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05" w:rsidRDefault="00CC440F" w:rsidP="00CC440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F5F79C3" wp14:editId="1CCEFC4B">
            <wp:extent cx="387985" cy="717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CC440F" w:rsidRPr="0009693A" w:rsidRDefault="00CC440F" w:rsidP="00CC440F">
      <w:pPr>
        <w:spacing w:after="0" w:line="240" w:lineRule="auto"/>
        <w:ind w:right="-5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CC440F" w:rsidRPr="0009693A" w:rsidRDefault="00CC440F" w:rsidP="00CC440F">
      <w:pPr>
        <w:pStyle w:val="1"/>
        <w:rPr>
          <w:rFonts w:ascii="Liberation Serif" w:hAnsi="Liberation Serif" w:cs="Liberation Serif"/>
          <w:b/>
          <w:spacing w:val="20"/>
          <w:szCs w:val="28"/>
        </w:rPr>
      </w:pPr>
    </w:p>
    <w:tbl>
      <w:tblPr>
        <w:tblW w:w="1675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06"/>
        <w:gridCol w:w="3106"/>
        <w:gridCol w:w="3786"/>
        <w:gridCol w:w="3104"/>
        <w:gridCol w:w="3653"/>
      </w:tblGrid>
      <w:tr w:rsidR="00CC440F" w:rsidRPr="0009693A" w:rsidTr="00852720">
        <w:trPr>
          <w:trHeight w:val="282"/>
        </w:trPr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 февраля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2024 г.</w:t>
            </w:r>
          </w:p>
        </w:tc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786" w:type="dxa"/>
          </w:tcPr>
          <w:p w:rsidR="00CC440F" w:rsidRPr="0009693A" w:rsidRDefault="00CC440F" w:rsidP="00422C4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422C40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3104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653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</w:tr>
    </w:tbl>
    <w:p w:rsidR="00CC440F" w:rsidRPr="0009693A" w:rsidRDefault="00CC440F" w:rsidP="00CC440F">
      <w:pPr>
        <w:widowControl w:val="0"/>
        <w:spacing w:after="0" w:line="240" w:lineRule="auto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CC440F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  <w:r w:rsidRPr="00CC440F">
        <w:rPr>
          <w:rFonts w:ascii="Liberation Serif" w:hAnsi="Liberation Serif" w:cs="Liberation Serif"/>
          <w:b/>
          <w:spacing w:val="20"/>
          <w:sz w:val="24"/>
          <w:szCs w:val="24"/>
        </w:rPr>
        <w:t>г. Туринск</w:t>
      </w: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7D78F5" w:rsidRDefault="007D78F5" w:rsidP="007D78F5">
      <w:pPr>
        <w:pStyle w:val="Default"/>
      </w:pPr>
    </w:p>
    <w:p w:rsidR="00CC440F" w:rsidRDefault="007D78F5" w:rsidP="007D78F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D78F5">
        <w:rPr>
          <w:rFonts w:ascii="Liberation Serif" w:hAnsi="Liberation Serif" w:cs="Liberation Serif"/>
        </w:rPr>
        <w:t xml:space="preserve"> </w:t>
      </w:r>
      <w:r w:rsidRPr="007D78F5">
        <w:rPr>
          <w:rFonts w:ascii="Liberation Serif" w:hAnsi="Liberation Serif" w:cs="Liberation Serif"/>
          <w:b/>
          <w:bCs/>
          <w:sz w:val="28"/>
          <w:szCs w:val="28"/>
        </w:rPr>
        <w:t>О Плане Рабочей группы по информационным спорам и иным вопросам информационного обеспечения выборов при Туринской районной территориальной избирательной комиссии на период подготовки и проведения выборов Президента Российской Федерации, назначенных на 17 марта 2024 года</w:t>
      </w:r>
    </w:p>
    <w:p w:rsidR="007D78F5" w:rsidRPr="007D78F5" w:rsidRDefault="007D78F5" w:rsidP="007D78F5">
      <w:pPr>
        <w:spacing w:after="0" w:line="240" w:lineRule="auto"/>
        <w:jc w:val="center"/>
        <w:rPr>
          <w:rFonts w:ascii="Liberation Serif" w:hAnsi="Liberation Serif" w:cs="Liberation Serif"/>
          <w:szCs w:val="28"/>
        </w:rPr>
      </w:pPr>
    </w:p>
    <w:p w:rsidR="00422C40" w:rsidRDefault="00422C40" w:rsidP="00422C40">
      <w:pPr>
        <w:pStyle w:val="Default"/>
      </w:pPr>
    </w:p>
    <w:p w:rsidR="00422C40" w:rsidRPr="00422C40" w:rsidRDefault="00422C40" w:rsidP="00422C40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2C40">
        <w:rPr>
          <w:rFonts w:ascii="Liberation Serif" w:hAnsi="Liberation Serif" w:cs="Liberation Serif"/>
        </w:rPr>
        <w:t xml:space="preserve"> </w:t>
      </w:r>
      <w:proofErr w:type="gramStart"/>
      <w:r w:rsidRPr="00422C40">
        <w:rPr>
          <w:rFonts w:ascii="Liberation Serif" w:hAnsi="Liberation Serif" w:cs="Liberation Serif"/>
          <w:sz w:val="28"/>
          <w:szCs w:val="28"/>
        </w:rPr>
        <w:t>В соответствии со статьей 21, пунктом 8 статьи 56 Федерального закона «О выборах Президента Российской Федерации», в целях реализации Положения о рабочей группе по информационным спорам и иным вопросам информационного обеспечения, утвержденного решением 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22C40">
        <w:rPr>
          <w:rFonts w:ascii="Liberation Serif" w:hAnsi="Liberation Serif" w:cs="Liberation Serif"/>
          <w:sz w:val="28"/>
          <w:szCs w:val="28"/>
        </w:rPr>
        <w:t>ринской районной территориальной избирательной комиссии от 2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422C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422C40">
        <w:rPr>
          <w:rFonts w:ascii="Liberation Serif" w:hAnsi="Liberation Serif" w:cs="Liberation Serif"/>
          <w:sz w:val="28"/>
          <w:szCs w:val="28"/>
        </w:rPr>
        <w:t>1.202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422C40">
        <w:rPr>
          <w:rFonts w:ascii="Liberation Serif" w:hAnsi="Liberation Serif" w:cs="Liberation Serif"/>
          <w:sz w:val="28"/>
          <w:szCs w:val="28"/>
        </w:rPr>
        <w:t xml:space="preserve"> г. №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422C40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422C40">
        <w:rPr>
          <w:rFonts w:ascii="Liberation Serif" w:hAnsi="Liberation Serif" w:cs="Liberation Serif"/>
          <w:sz w:val="28"/>
          <w:szCs w:val="28"/>
        </w:rPr>
        <w:t>7, заслушав и обсудив проект Плана работы Рабочей группы по информационным спорам и иным вопросам информационного обеспечения выборов</w:t>
      </w:r>
      <w:proofErr w:type="gramEnd"/>
      <w:r w:rsidRPr="00422C40">
        <w:rPr>
          <w:rFonts w:ascii="Liberation Serif" w:hAnsi="Liberation Serif" w:cs="Liberation Serif"/>
          <w:sz w:val="28"/>
          <w:szCs w:val="28"/>
        </w:rPr>
        <w:t xml:space="preserve"> при 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22C40">
        <w:rPr>
          <w:rFonts w:ascii="Liberation Serif" w:hAnsi="Liberation Serif" w:cs="Liberation Serif"/>
          <w:sz w:val="28"/>
          <w:szCs w:val="28"/>
        </w:rPr>
        <w:t>ринской районной территориальной избирательной комиссии в период подготовки и проведения выборов Президента Российской Федерации, назначенных на 17 марта 2024 года, 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22C40">
        <w:rPr>
          <w:rFonts w:ascii="Liberation Serif" w:hAnsi="Liberation Serif" w:cs="Liberation Serif"/>
          <w:sz w:val="28"/>
          <w:szCs w:val="28"/>
        </w:rPr>
        <w:t xml:space="preserve">ринская районная территориальная избирательная комиссия </w:t>
      </w:r>
      <w:r w:rsidRPr="00422C40">
        <w:rPr>
          <w:rFonts w:ascii="Liberation Serif" w:hAnsi="Liberation Serif" w:cs="Liberation Serif"/>
          <w:b/>
          <w:bCs/>
          <w:sz w:val="28"/>
          <w:szCs w:val="28"/>
        </w:rPr>
        <w:t xml:space="preserve">решила: </w:t>
      </w:r>
    </w:p>
    <w:p w:rsidR="00422C40" w:rsidRPr="00422C40" w:rsidRDefault="00422C40" w:rsidP="00422C40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2C40">
        <w:rPr>
          <w:rFonts w:ascii="Liberation Serif" w:hAnsi="Liberation Serif" w:cs="Liberation Serif"/>
          <w:sz w:val="28"/>
          <w:szCs w:val="28"/>
        </w:rPr>
        <w:t>1. Утвердить план работы Рабочей группы по информационным спорам и иным вопросам информационного обеспечения выборов при 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22C40">
        <w:rPr>
          <w:rFonts w:ascii="Liberation Serif" w:hAnsi="Liberation Serif" w:cs="Liberation Serif"/>
          <w:sz w:val="28"/>
          <w:szCs w:val="28"/>
        </w:rPr>
        <w:t xml:space="preserve">ринской районной территориальной избирательной комиссии на период подготовки и проведения выборов Президента Российской Федерации, назначенных на 17 марта 2024 года (прилагается). </w:t>
      </w:r>
    </w:p>
    <w:p w:rsidR="00CC440F" w:rsidRPr="00422C40" w:rsidRDefault="00CC440F" w:rsidP="00422C40">
      <w:pPr>
        <w:spacing w:after="0" w:line="360" w:lineRule="auto"/>
        <w:ind w:firstLine="709"/>
        <w:jc w:val="both"/>
        <w:rPr>
          <w:rFonts w:ascii="Liberation Serif" w:hAnsi="Liberation Serif" w:cs="Liberation Serif"/>
        </w:rPr>
      </w:pPr>
      <w:r w:rsidRPr="00422C40">
        <w:rPr>
          <w:rFonts w:ascii="Liberation Serif" w:hAnsi="Liberation Serif" w:cs="Liberation Serif"/>
          <w:sz w:val="28"/>
          <w:szCs w:val="28"/>
          <w:lang w:eastAsia="zh-CN"/>
        </w:rPr>
        <w:lastRenderedPageBreak/>
        <w:t xml:space="preserve">2. </w:t>
      </w:r>
      <w:proofErr w:type="gramStart"/>
      <w:r w:rsidR="00422C40" w:rsidRPr="00422C40">
        <w:rPr>
          <w:rFonts w:ascii="Liberation Serif" w:hAnsi="Liberation Serif" w:cs="Liberation Serif"/>
          <w:sz w:val="28"/>
          <w:szCs w:val="28"/>
          <w:lang w:eastAsia="zh-CN"/>
        </w:rPr>
        <w:t>Р</w:t>
      </w:r>
      <w:r w:rsidRPr="00422C40">
        <w:rPr>
          <w:rFonts w:ascii="Liberation Serif" w:hAnsi="Liberation Serif" w:cs="Liberation Serif"/>
          <w:sz w:val="28"/>
          <w:szCs w:val="28"/>
          <w:lang w:eastAsia="zh-CN"/>
        </w:rPr>
        <w:t xml:space="preserve">азместить </w:t>
      </w:r>
      <w:r w:rsidR="00422C40" w:rsidRPr="00422C40">
        <w:rPr>
          <w:rFonts w:ascii="Liberation Serif" w:hAnsi="Liberation Serif" w:cs="Liberation Serif"/>
          <w:sz w:val="28"/>
          <w:szCs w:val="28"/>
          <w:lang w:eastAsia="zh-CN"/>
        </w:rPr>
        <w:t>решение</w:t>
      </w:r>
      <w:proofErr w:type="gramEnd"/>
      <w:r w:rsidR="00422C40" w:rsidRPr="00422C40">
        <w:rPr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422C40">
        <w:rPr>
          <w:rFonts w:ascii="Liberation Serif" w:hAnsi="Liberation Serif" w:cs="Liberation Serif"/>
          <w:sz w:val="28"/>
          <w:szCs w:val="28"/>
          <w:lang w:eastAsia="zh-CN"/>
        </w:rPr>
        <w:t xml:space="preserve">на сайте Туринской районной территориальной избирательной комиссии. </w:t>
      </w:r>
    </w:p>
    <w:p w:rsidR="00CC440F" w:rsidRPr="00422C40" w:rsidRDefault="00CC440F" w:rsidP="00422C40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422C40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422C40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Pr="00422C40">
        <w:rPr>
          <w:rFonts w:ascii="Liberation Serif" w:hAnsi="Liberation Serif" w:cs="Liberation Serif"/>
          <w:sz w:val="28"/>
        </w:rPr>
        <w:t>за</w:t>
      </w:r>
      <w:proofErr w:type="gramEnd"/>
      <w:r w:rsidRPr="00422C40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 председателя  комиссии Ю.Л. Коркину.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65"/>
        <w:gridCol w:w="2160"/>
        <w:gridCol w:w="2738"/>
      </w:tblGrid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</w:rPr>
              <w:t xml:space="preserve">                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550D74" w:rsidRDefault="00550D74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Pr="00550D74" w:rsidRDefault="00550D74" w:rsidP="00550D74">
      <w:pPr>
        <w:rPr>
          <w:rFonts w:ascii="Liberation Serif" w:hAnsi="Liberation Serif" w:cs="Liberation Serif"/>
        </w:rPr>
      </w:pPr>
    </w:p>
    <w:p w:rsidR="00550D74" w:rsidRDefault="00550D74" w:rsidP="00550D74">
      <w:pPr>
        <w:rPr>
          <w:rFonts w:ascii="Liberation Serif" w:hAnsi="Liberation Serif" w:cs="Liberation Serif"/>
        </w:rPr>
      </w:pPr>
    </w:p>
    <w:p w:rsidR="00CC440F" w:rsidRDefault="00550D74" w:rsidP="00550D74">
      <w:pPr>
        <w:tabs>
          <w:tab w:val="left" w:pos="13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</w:p>
    <w:p w:rsidR="00550D74" w:rsidRDefault="00550D74" w:rsidP="00550D74">
      <w:pPr>
        <w:tabs>
          <w:tab w:val="left" w:pos="1356"/>
        </w:tabs>
        <w:rPr>
          <w:rFonts w:ascii="Liberation Serif" w:hAnsi="Liberation Serif" w:cs="Liberation Serif"/>
        </w:rPr>
      </w:pPr>
    </w:p>
    <w:p w:rsidR="00550D74" w:rsidRDefault="00550D74" w:rsidP="00550D74">
      <w:pPr>
        <w:tabs>
          <w:tab w:val="left" w:pos="1356"/>
        </w:tabs>
        <w:rPr>
          <w:rFonts w:ascii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D74" w:rsidRPr="008E26F7" w:rsidTr="005E2CB3">
        <w:tc>
          <w:tcPr>
            <w:tcW w:w="4785" w:type="dxa"/>
            <w:shd w:val="clear" w:color="auto" w:fill="auto"/>
          </w:tcPr>
          <w:p w:rsidR="00550D74" w:rsidRPr="008E26F7" w:rsidRDefault="00550D74" w:rsidP="005E2CB3">
            <w:pPr>
              <w:pStyle w:val="Default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785" w:type="dxa"/>
            <w:shd w:val="clear" w:color="auto" w:fill="auto"/>
          </w:tcPr>
          <w:p w:rsidR="00550D74" w:rsidRPr="008E26F7" w:rsidRDefault="00550D74" w:rsidP="005E2CB3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8E26F7">
              <w:rPr>
                <w:rFonts w:ascii="Liberation Serif" w:hAnsi="Liberation Serif" w:cs="Liberation Serif"/>
              </w:rPr>
              <w:t xml:space="preserve">УТВЕРЖДЕН </w:t>
            </w:r>
          </w:p>
          <w:p w:rsidR="00550D74" w:rsidRPr="008E26F7" w:rsidRDefault="00550D74" w:rsidP="00550D74">
            <w:pPr>
              <w:pStyle w:val="Defaul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E26F7">
              <w:rPr>
                <w:rFonts w:ascii="Liberation Serif" w:hAnsi="Liberation Serif" w:cs="Liberation Serif"/>
              </w:rPr>
              <w:t>решением Туринской районной территориал</w:t>
            </w:r>
            <w:r>
              <w:rPr>
                <w:rFonts w:ascii="Liberation Serif" w:hAnsi="Liberation Serif" w:cs="Liberation Serif"/>
              </w:rPr>
              <w:t>ьной избирательной комиссии от 15</w:t>
            </w:r>
            <w:r w:rsidRPr="008E26F7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2</w:t>
            </w:r>
            <w:r w:rsidRPr="008E26F7">
              <w:rPr>
                <w:rFonts w:ascii="Liberation Serif" w:hAnsi="Liberation Serif" w:cs="Liberation Serif"/>
              </w:rPr>
              <w:t xml:space="preserve">.2024 № </w:t>
            </w:r>
            <w:r>
              <w:rPr>
                <w:rFonts w:ascii="Liberation Serif" w:hAnsi="Liberation Serif" w:cs="Liberation Serif"/>
              </w:rPr>
              <w:t>5</w:t>
            </w:r>
            <w:r w:rsidRPr="008E26F7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30</w:t>
            </w:r>
          </w:p>
        </w:tc>
      </w:tr>
    </w:tbl>
    <w:p w:rsidR="00550D74" w:rsidRDefault="00550D74" w:rsidP="00550D74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50D74" w:rsidRPr="00550D74" w:rsidRDefault="00550D74" w:rsidP="00550D74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ПЛАН </w:t>
      </w:r>
    </w:p>
    <w:p w:rsidR="00550D74" w:rsidRPr="00550D74" w:rsidRDefault="00550D74" w:rsidP="00550D74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рабочей группы по информационным спорам и иным вопросам информационного обеспечения выборов при Туринской районной территориальной избирательной комиссии на период подготовки и проведения выборов Президента Российской Федерации, назначенных на 17 марта 2024 года </w:t>
      </w:r>
    </w:p>
    <w:p w:rsidR="00550D74" w:rsidRDefault="00550D74" w:rsidP="00550D74">
      <w:pPr>
        <w:widowControl w:val="0"/>
        <w:tabs>
          <w:tab w:val="center" w:pos="3402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 w:rsidRPr="00550D74">
        <w:rPr>
          <w:rFonts w:ascii="Liberation Serif" w:hAnsi="Liberation Serif" w:cs="Liberation Serif"/>
          <w:sz w:val="28"/>
          <w:szCs w:val="28"/>
        </w:rPr>
        <w:t>В целях реализации полномочий Рабочей группы по информационным спорам и иным вопросам информационного обеспечения выборов при Туринской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законодательства, рассмотрению обращений, поступивших в избирательную комиссию и касающихся</w:t>
      </w:r>
      <w:proofErr w:type="gramEnd"/>
      <w:r w:rsidRPr="00550D74">
        <w:rPr>
          <w:rFonts w:ascii="Liberation Serif" w:hAnsi="Liberation Serif" w:cs="Liberation Serif"/>
          <w:sz w:val="28"/>
          <w:szCs w:val="28"/>
        </w:rPr>
        <w:t xml:space="preserve"> нарушений законодательства при ведении предвыборной агитации, работа Рабочей группы при взаимодействии с Контрольно-ревизионной службой при Туринской районной территориальной избирательной комиссии в период проведения выборов Президента Российской Федерации, назначенных на 17 марта 2024 года (далее – выборы) ведется по следующим направлениям. </w:t>
      </w:r>
    </w:p>
    <w:p w:rsid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D74">
        <w:rPr>
          <w:rFonts w:ascii="Liberation Serif" w:hAnsi="Liberation Serif" w:cs="Liberation Serif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D74">
        <w:rPr>
          <w:rFonts w:ascii="Liberation Serif" w:hAnsi="Liberation Serif" w:cs="Liberation Serif"/>
          <w:sz w:val="28"/>
          <w:szCs w:val="28"/>
        </w:rPr>
        <w:t>1.1. проведение анализа информационных материалов, связанных с подготовкой и проведением выборов, в том числе публикаций результатов опросов общественного мнения;</w:t>
      </w:r>
    </w:p>
    <w:p w:rsid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1.2. мониторинг публикаций, касающихся подготовки и проведения выборов, периодических печатных изданий, проводимый во взаимодействии </w:t>
      </w:r>
      <w:r w:rsidRPr="00550D74">
        <w:rPr>
          <w:rFonts w:ascii="Liberation Serif" w:hAnsi="Liberation Serif" w:cs="Liberation Serif"/>
          <w:sz w:val="28"/>
          <w:szCs w:val="28"/>
        </w:rPr>
        <w:lastRenderedPageBreak/>
        <w:t>с Контрольно-ревизионной службой.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D74">
        <w:rPr>
          <w:rFonts w:ascii="Liberation Serif" w:hAnsi="Liberation Serif" w:cs="Liberation Serif"/>
          <w:sz w:val="28"/>
          <w:szCs w:val="28"/>
        </w:rPr>
        <w:t>2. Взаимодействие Рабочей группы с государственными органами, органами местного самоуправления, правоохранительными органами, редакциями периодических печатных изданий: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2.1.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правоохранительных органов, редакций периодических печатных изданий, их главных редакторов.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3.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3.1. предварительное рассмотрение на заседаниях Рабочей группы обращений о нарушениях избирательного законодательства, касающихся порядка информирования избирателей, порядка и правил ведения предвыборной агитации, и принятие по ним соответствующих заключений (решений);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3.2. рассмотрение на заседаниях Рабочей группы печатных и иных агитационных материалов, изготовленных с нарушениями избирательного законодательства, и подготовка соответствующих заключений по ним, а также анализ результатов мониторинга публикаций и программ региональных, муниципальных СМИ;</w:t>
      </w:r>
    </w:p>
    <w:p w:rsidR="003E179D" w:rsidRDefault="003E179D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50D74" w:rsidRPr="00550D74">
        <w:rPr>
          <w:rFonts w:ascii="Liberation Serif" w:hAnsi="Liberation Serif" w:cs="Liberation Serif"/>
          <w:sz w:val="28"/>
          <w:szCs w:val="28"/>
        </w:rPr>
        <w:t>.3. подготовка заключений по вопросам нарушения порядка и правил ведения предвыборной агитации участниками избирательного процесса, на основании которых уполномоченными членами избирательной комиссии могут быть составлены протоколы об административных правонарушениях, вынесены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3.4. сбор и подготовка аналитических материалов о нарушениях </w:t>
      </w:r>
      <w:r w:rsidRPr="00550D74">
        <w:rPr>
          <w:rFonts w:ascii="Liberation Serif" w:hAnsi="Liberation Serif" w:cs="Liberation Serif"/>
          <w:sz w:val="28"/>
          <w:szCs w:val="28"/>
        </w:rPr>
        <w:lastRenderedPageBreak/>
        <w:t>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3.5. доведение до сведения Избирательной комиссии Свердловской области информации о выявленных нарушениях и внесение предложений по направлению на основании заключений Рабочей группы соответствующих писем, принятию решений избирательной комиссии.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550D74">
        <w:rPr>
          <w:rFonts w:ascii="Liberation Serif" w:hAnsi="Liberation Serif" w:cs="Liberation Serif"/>
          <w:sz w:val="28"/>
          <w:szCs w:val="28"/>
        </w:rPr>
        <w:t>Контроль предоставления собственниками и владельцами помещений, находящихся в государственной или муниципальной собственности, либо в собственности организаций, имеющих на день официального опубликования (публикации) решений о назначении выборов депутата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уведомлений в письменной форме о факте предоставления помещения зарегистрированному кандидату, доверенным лицам кандидата</w:t>
      </w:r>
      <w:proofErr w:type="gramEnd"/>
      <w:r w:rsidRPr="00550D74">
        <w:rPr>
          <w:rFonts w:ascii="Liberation Serif" w:hAnsi="Liberation Serif" w:cs="Liberation Serif"/>
          <w:sz w:val="28"/>
          <w:szCs w:val="28"/>
        </w:rPr>
        <w:t>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  <w:r w:rsidR="003E179D">
        <w:rPr>
          <w:rFonts w:ascii="Liberation Serif" w:hAnsi="Liberation Serif" w:cs="Liberation Serif"/>
          <w:sz w:val="28"/>
          <w:szCs w:val="28"/>
        </w:rPr>
        <w:t>.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 </w:t>
      </w: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Основные вопросы, рассматриваемые на заседаниях Рабочей группы по информационным спорам и иным вопросам информационного обеспечения выборов при Туринской районной территориальной избирательной комиссии в период проведения выборов </w:t>
      </w:r>
    </w:p>
    <w:p w:rsidR="00550D74" w:rsidRPr="00550D74" w:rsidRDefault="00550D74" w:rsidP="00550D74">
      <w:pPr>
        <w:widowControl w:val="0"/>
        <w:tabs>
          <w:tab w:val="center" w:pos="3402"/>
        </w:tabs>
        <w:spacing w:after="0"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январь 2024 года 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Информация о деятельности по осуществлению </w:t>
      </w:r>
      <w:proofErr w:type="gramStart"/>
      <w:r w:rsidRPr="00550D74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550D74">
        <w:rPr>
          <w:rFonts w:ascii="Liberation Serif" w:hAnsi="Liberation Serif" w:cs="Liberation Serif"/>
          <w:sz w:val="28"/>
          <w:szCs w:val="28"/>
        </w:rPr>
        <w:t xml:space="preserve"> порядком информирования избирателей, правилами ведения предвыборной агитации на территории муниципального образования в период проведения выборов.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Об обращениях участников избирательного процесса, касающихся </w:t>
      </w:r>
      <w:r w:rsidRPr="00550D74">
        <w:rPr>
          <w:rFonts w:ascii="Liberation Serif" w:hAnsi="Liberation Serif" w:cs="Liberation Serif"/>
          <w:sz w:val="28"/>
          <w:szCs w:val="28"/>
        </w:rPr>
        <w:lastRenderedPageBreak/>
        <w:t>нарушения порядка информирования избирателей, порядка и правил ведения предвыборной агитации. Информация о результатах мониторинга публикаций муниципальных периодических печатных изданий.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Информация о публичных агитационных мероприятиях, проведенных на территории Туринского муниципального района в период проведения выборов</w:t>
      </w:r>
      <w:r w:rsidR="003E179D">
        <w:rPr>
          <w:rFonts w:ascii="Liberation Serif" w:hAnsi="Liberation Serif" w:cs="Liberation Serif"/>
          <w:sz w:val="28"/>
          <w:szCs w:val="28"/>
        </w:rPr>
        <w:t>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О предоставлении уведомлений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выборах.</w:t>
      </w:r>
    </w:p>
    <w:p w:rsidR="003E179D" w:rsidRDefault="003E179D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подготовке проектов решений: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- 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</w:t>
      </w:r>
      <w:r w:rsidR="003E179D">
        <w:rPr>
          <w:rFonts w:ascii="Liberation Serif" w:hAnsi="Liberation Serif" w:cs="Liberation Serif"/>
          <w:sz w:val="28"/>
          <w:szCs w:val="28"/>
        </w:rPr>
        <w:t>;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- О согласовании перечня находящихся в муниципальной собственности помещений,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избирательных кампаний на выборах.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февраль 2024 года 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О предоставлении уведомлений в письменной форме о факте предоставления помещения зарегистрированным кандидатам, доверенным лицам кандидата, об условиях, на которых оно было предоставлено, а также о </w:t>
      </w:r>
      <w:r w:rsidRPr="00550D74">
        <w:rPr>
          <w:rFonts w:ascii="Liberation Serif" w:hAnsi="Liberation Serif" w:cs="Liberation Serif"/>
          <w:sz w:val="28"/>
          <w:szCs w:val="28"/>
        </w:rPr>
        <w:lastRenderedPageBreak/>
        <w:t>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выборах.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выборов.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Информация о деятельности по осуществлению </w:t>
      </w:r>
      <w:proofErr w:type="gramStart"/>
      <w:r w:rsidRPr="00550D74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550D74">
        <w:rPr>
          <w:rFonts w:ascii="Liberation Serif" w:hAnsi="Liberation Serif" w:cs="Liberation Serif"/>
          <w:sz w:val="28"/>
          <w:szCs w:val="28"/>
        </w:rPr>
        <w:t xml:space="preserve"> соблюдением порядка информирования избирателей, порядка и правил ведения предвыборной агитации на территории муниципального образования в период проведения выборов, в том числе: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– итоговая информация о мониторинге публикаций муниципальных периодических печатных изданий и программ (сюжето</w:t>
      </w:r>
      <w:r w:rsidR="003E179D">
        <w:rPr>
          <w:rFonts w:ascii="Liberation Serif" w:hAnsi="Liberation Serif" w:cs="Liberation Serif"/>
          <w:sz w:val="28"/>
          <w:szCs w:val="28"/>
        </w:rPr>
        <w:t>в) организаций телерадиовещания;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– итоговая информация о публичных агитационных мероприятиях, проведенных на территории муниципального образования.</w:t>
      </w:r>
    </w:p>
    <w:p w:rsidR="003E179D" w:rsidRDefault="003E179D" w:rsidP="003E179D">
      <w:pPr>
        <w:widowControl w:val="0"/>
        <w:tabs>
          <w:tab w:val="center" w:pos="3402"/>
        </w:tabs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>март 2024 года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0D74">
        <w:rPr>
          <w:rFonts w:ascii="Liberation Serif" w:hAnsi="Liberation Serif" w:cs="Liberation Serif"/>
          <w:sz w:val="28"/>
          <w:szCs w:val="28"/>
        </w:rPr>
        <w:t>Об обращениях участников избирательного процесса, касающихся нарушения порядка информирования избирателей, порядка и правил ведения предвыборной агитации.</w:t>
      </w:r>
    </w:p>
    <w:p w:rsidR="003E179D" w:rsidRDefault="003E179D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550D74" w:rsidRPr="00550D74">
        <w:rPr>
          <w:rFonts w:ascii="Liberation Serif" w:hAnsi="Liberation Serif" w:cs="Liberation Serif"/>
          <w:sz w:val="28"/>
          <w:szCs w:val="28"/>
        </w:rPr>
        <w:t>нформация о нарушениях порядка и правил ведения предвыборной агитации, выявленных в ходе выборов, в том числе:</w:t>
      </w:r>
    </w:p>
    <w:p w:rsidR="003E179D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 xml:space="preserve"> – итоговая информация о количестве выявленных нарушений избирательного законодательства</w:t>
      </w:r>
      <w:r w:rsidR="003E179D">
        <w:rPr>
          <w:rFonts w:ascii="Liberation Serif" w:hAnsi="Liberation Serif" w:cs="Liberation Serif"/>
          <w:sz w:val="28"/>
          <w:szCs w:val="28"/>
        </w:rPr>
        <w:t>;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D74">
        <w:rPr>
          <w:rFonts w:ascii="Liberation Serif" w:hAnsi="Liberation Serif" w:cs="Liberation Serif"/>
          <w:sz w:val="28"/>
          <w:szCs w:val="28"/>
        </w:rPr>
        <w:t>– сведения о привлечении к административной ответственности за правонарушения, совершенные при проведении агитации на выборах</w:t>
      </w:r>
      <w:r w:rsidR="003E179D">
        <w:rPr>
          <w:rFonts w:ascii="Liberation Serif" w:hAnsi="Liberation Serif" w:cs="Liberation Serif"/>
          <w:sz w:val="28"/>
          <w:szCs w:val="28"/>
        </w:rPr>
        <w:t>.</w:t>
      </w:r>
    </w:p>
    <w:p w:rsidR="00550D74" w:rsidRPr="00550D74" w:rsidRDefault="00550D74" w:rsidP="003E179D">
      <w:pPr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50D74" w:rsidRPr="00550D74" w:rsidRDefault="00550D74" w:rsidP="003E179D">
      <w:pPr>
        <w:pageBreakBefore/>
        <w:widowControl w:val="0"/>
        <w:tabs>
          <w:tab w:val="center" w:pos="3402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0D74">
        <w:rPr>
          <w:rFonts w:ascii="Liberation Serif" w:hAnsi="Liberation Serif" w:cs="Liberation Serif"/>
          <w:b/>
          <w:sz w:val="28"/>
          <w:szCs w:val="28"/>
        </w:rPr>
        <w:lastRenderedPageBreak/>
        <w:tab/>
        <w:t>План реализации основных мероприятий Рабочей группы по информационным спорам и иным вопросам информационного обеспечения выборов при Туринской  районной территориальной избирательной комиссии в период проведения выборов</w:t>
      </w:r>
    </w:p>
    <w:p w:rsidR="00550D74" w:rsidRPr="00550D74" w:rsidRDefault="00550D74" w:rsidP="00550D74">
      <w:pPr>
        <w:widowControl w:val="0"/>
        <w:tabs>
          <w:tab w:val="center" w:pos="340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693"/>
      </w:tblGrid>
      <w:tr w:rsidR="00550D74" w:rsidRPr="003E179D" w:rsidTr="003E179D">
        <w:trPr>
          <w:trHeight w:val="603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gramStart"/>
            <w:r w:rsidRPr="003E179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</w:t>
            </w:r>
            <w:proofErr w:type="gramEnd"/>
            <w:r w:rsidRPr="003E179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50D74" w:rsidRPr="003E179D" w:rsidTr="003E179D">
        <w:trPr>
          <w:trHeight w:val="252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Проведение заседаний рабочих групп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Не менее 1 раз в месяц</w:t>
            </w:r>
          </w:p>
        </w:tc>
      </w:tr>
      <w:tr w:rsidR="00550D74" w:rsidRPr="003E179D" w:rsidTr="003E179D">
        <w:trPr>
          <w:trHeight w:val="1024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Предварительное рассмотрение обращений о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нарушениях 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оложений федерального закона,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регулирующих информирование избирателей,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проведение предвыборной агитации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</w:t>
            </w:r>
          </w:p>
        </w:tc>
      </w:tr>
      <w:tr w:rsidR="00550D74" w:rsidRPr="003E179D" w:rsidTr="003E179D">
        <w:trPr>
          <w:trHeight w:val="1291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 и </w:t>
            </w:r>
            <w:proofErr w:type="gramStart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проведением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предвыборной агитации на территории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Туринского городского округа посредством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распространения агитационных печатных материалов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550D74" w:rsidRPr="003E179D" w:rsidTr="003E179D">
        <w:trPr>
          <w:trHeight w:val="505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Сбор уведомлений организаций о предоставлении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помещений для встреч с кандидатами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550D74" w:rsidRPr="003E179D" w:rsidTr="003E179D">
        <w:trPr>
          <w:trHeight w:val="505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 соблюдением равенства всех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зарегистрированных кандидатов при организации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публичных мероприятий в форме собраний, в </w:t>
            </w:r>
            <w:proofErr w:type="spellStart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контроль за соблюдением равенства предоставления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помещений для проведения публичных мероприятий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 форме собраний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550D74" w:rsidRPr="003E179D" w:rsidTr="003E179D">
        <w:trPr>
          <w:trHeight w:val="1024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 материалов, размещаемых в печатных и 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>э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лектронных средствах массовой информации на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территории Туринского городского округа в период подготовки и 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роведения выборов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550D74" w:rsidRPr="003E179D" w:rsidTr="003E179D">
        <w:trPr>
          <w:trHeight w:val="771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Подготовка материалов и информации на заседание комиссии о выявленных нарушениях в проведении предвыборной агитации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550D74" w:rsidRPr="003E179D" w:rsidTr="003E179D">
        <w:trPr>
          <w:trHeight w:val="1291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Подготовка сопроводительных материалов о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нарушениях федерального законодательства,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регулирующих порядок информирования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избирателей и проведения предвыборной агитации,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составление административных протоколов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 мере выявления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нарушений</w:t>
            </w:r>
          </w:p>
        </w:tc>
      </w:tr>
      <w:tr w:rsidR="00550D74" w:rsidRPr="003E179D" w:rsidTr="003E179D">
        <w:trPr>
          <w:trHeight w:val="1797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Подготовка проектов представлений Туринской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районной территориальной избирательной комиссии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 для направления их в правоохранительные органы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 мере выявления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нарушений</w:t>
            </w:r>
          </w:p>
        </w:tc>
      </w:tr>
      <w:tr w:rsidR="00550D74" w:rsidRPr="003E179D" w:rsidTr="003E179D">
        <w:trPr>
          <w:trHeight w:val="2583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Рассмотрение полученных Туринской районной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территориальной избирательной комиссии от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государственных органов, государственных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учреждений, их должностных лиц, органов местного самоуправления, организаций, в том числе редакций периодических печатных изданий, редакций сетевых изданий, общественных объединений, их должностных лиц, сведений и материалов по вопросам компетенции Рабочей группы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</w:t>
            </w:r>
          </w:p>
        </w:tc>
      </w:tr>
      <w:tr w:rsidR="00550D74" w:rsidRPr="003E179D" w:rsidTr="003E179D">
        <w:trPr>
          <w:trHeight w:val="505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Подведение итогов работы Рабочей группы по результатам проведения выборов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После опубликования</w:t>
            </w:r>
            <w:r w:rsidR="003E17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результатов выборов</w:t>
            </w:r>
          </w:p>
        </w:tc>
      </w:tr>
      <w:tr w:rsidR="00550D74" w:rsidRPr="003E179D" w:rsidTr="003E179D">
        <w:trPr>
          <w:trHeight w:val="252"/>
        </w:trPr>
        <w:tc>
          <w:tcPr>
            <w:tcW w:w="817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Представительство в судах</w:t>
            </w:r>
          </w:p>
        </w:tc>
        <w:tc>
          <w:tcPr>
            <w:tcW w:w="2693" w:type="dxa"/>
            <w:shd w:val="clear" w:color="auto" w:fill="auto"/>
          </w:tcPr>
          <w:p w:rsidR="00550D74" w:rsidRPr="003E179D" w:rsidRDefault="00550D74" w:rsidP="003E179D">
            <w:pPr>
              <w:widowControl w:val="0"/>
              <w:tabs>
                <w:tab w:val="center" w:pos="340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179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</w:tr>
    </w:tbl>
    <w:p w:rsidR="00550D74" w:rsidRPr="00550D74" w:rsidRDefault="00550D74" w:rsidP="00550D74">
      <w:pPr>
        <w:tabs>
          <w:tab w:val="left" w:pos="1356"/>
        </w:tabs>
        <w:rPr>
          <w:rFonts w:ascii="Liberation Serif" w:hAnsi="Liberation Serif" w:cs="Liberation Serif"/>
        </w:rPr>
      </w:pPr>
    </w:p>
    <w:sectPr w:rsidR="00550D74" w:rsidRPr="0055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A"/>
    <w:rsid w:val="001D4DBA"/>
    <w:rsid w:val="001F3505"/>
    <w:rsid w:val="003E179D"/>
    <w:rsid w:val="00422C40"/>
    <w:rsid w:val="00550D74"/>
    <w:rsid w:val="007D78F5"/>
    <w:rsid w:val="00A2459A"/>
    <w:rsid w:val="00A95FE0"/>
    <w:rsid w:val="00C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7D7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7D7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2024-02-11T06:57:00Z</dcterms:created>
  <dcterms:modified xsi:type="dcterms:W3CDTF">2024-02-19T04:59:00Z</dcterms:modified>
</cp:coreProperties>
</file>