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1"/>
        <w:gridCol w:w="1446"/>
        <w:gridCol w:w="4064"/>
      </w:tblGrid>
      <w:tr>
        <w:trPr/>
        <w:tc>
          <w:tcPr>
            <w:tcW w:w="4061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июня 2019 г </w:t>
            </w:r>
          </w:p>
        </w:tc>
        <w:tc>
          <w:tcPr>
            <w:tcW w:w="1446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7/21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1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Об установлении срока выплаты дополнительной оплаты труда (вознаграждения) членам Таборинской районной территориальной избирательной комиссии в период подготовки и проведения дополнительных выборов депутата Государственной Думы Федерального Собрания Российской Федерации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  <w:lang w:val="ru-RU"/>
        </w:rPr>
        <w:t xml:space="preserve">седьмого созыва </w:t>
        <w:br/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по одномандатному избирательному округу Свердловская область – Серовский одномандатный округ № 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со статьей 29 Федерального закона </w:t>
      </w:r>
      <w:r>
        <w:rPr>
          <w:rFonts w:cs="Times New Roman CYR" w:ascii="Liberation Serif" w:hAnsi="Liberation Serif"/>
        </w:rPr>
        <w:t xml:space="preserve">от 12.06.2002 </w:t>
        <w:br/>
        <w:t>№ 67-ФЗ</w:t>
      </w:r>
      <w:r>
        <w:rPr>
          <w:rFonts w:ascii="Liberation Serif" w:hAnsi="Liberation Serif"/>
        </w:rPr>
        <w:t xml:space="preserve"> «Об основных гарантиях избирательных прав и права на участие</w:t>
        <w:br/>
        <w:t xml:space="preserve">в референдуме граждан Российской Федерации», статьей 76 Федерального закона от 22.02.2014 № 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22.06.2016 № 13/104-7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Установить срок выплаты дополнительной оплаты труда (вознаграждения) членам Таборинской районной территориальной избирательной комиссии с правом решающего голоса, работающим не на постоянной (штатной) основе, в период подготовки и проведения дополнительных выборов депутата Государственной Думы Федерального Собрания Российской Федерации седьмого созыва </w:t>
        <w:br/>
        <w:t>по одномандатному избирательному округу Свердловская область – Серовский одномандатный округ № 174 не позднее 15 числа месяца, следующего за расчетным.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firstLine="737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Контроль исполнения настоящего решения возложить на председателя Таборинской районной территориальной избирательной комиссии Закревскую Л.М.</w:t>
      </w:r>
    </w:p>
    <w:p>
      <w:pPr>
        <w:pStyle w:val="ListParagraph"/>
        <w:spacing w:lineRule="auto" w:line="360"/>
        <w:ind w:left="709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107</TotalTime>
  <Application>LibreOffice/6.0.7.3$Linux_x86 LibreOffice_project/00m0$Build-3</Application>
  <Pages>2</Pages>
  <Words>248</Words>
  <Characters>1931</Characters>
  <CharactersWithSpaces>2173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2019-07-01T14:03:46Z</dcterms:modified>
  <cp:revision>17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