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 августа 2019 г.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11/42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  <w:b/>
          <w:szCs w:val="24"/>
        </w:rPr>
        <w:t xml:space="preserve">О режиме работы участковых избирательных комиссий в период подготовки и проведения </w:t>
      </w:r>
      <w:bookmarkStart w:id="0" w:name="__DdeLink__236_3269069594"/>
      <w:r>
        <w:rPr>
          <w:rFonts w:ascii="Liberation Serif" w:hAnsi="Liberation Serif"/>
          <w:b/>
          <w:szCs w:val="24"/>
        </w:rPr>
        <w:t xml:space="preserve">дополнительных выборов </w:t>
      </w:r>
      <w:r>
        <w:rPr>
          <w:rFonts w:cs="Liberation Serif;Times New Roman" w:ascii="Liberation Serif" w:hAnsi="Liberation Serif"/>
          <w:b/>
          <w:sz w:val="28"/>
          <w:szCs w:val="28"/>
        </w:rPr>
        <w:t>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bookmarkEnd w:id="0"/>
    </w:p>
    <w:p>
      <w:pPr>
        <w:pStyle w:val="Normal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В соответствии со статьями 20, 27-30 Федерального закона «</w:t>
      </w:r>
      <w:r>
        <w:rPr>
          <w:rFonts w:ascii="Liberation Serif" w:hAnsi="Liberation Serif"/>
          <w:bCs/>
          <w:spacing w:val="5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Liberation Serif" w:hAnsi="Liberation Serif"/>
          <w:bCs/>
        </w:rPr>
        <w:t xml:space="preserve">», статьями 19,31 Федерального закона «О выборах депутатов Государственной Думы Федерального Собрания Российской Федерации», в целях реализации мероприятий Календарного плана мероприятий по подготовке и проведению </w:t>
      </w:r>
      <w:r>
        <w:rPr>
          <w:rFonts w:ascii="Liberation Serif" w:hAnsi="Liberation Serif"/>
          <w:b w:val="false"/>
          <w:bCs w:val="false"/>
          <w:szCs w:val="24"/>
        </w:rPr>
        <w:t xml:space="preserve">дополнительных выборов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</w:rPr>
        <w:t>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r>
        <w:rPr>
          <w:rFonts w:ascii="Liberation Serif" w:hAnsi="Liberation Serif"/>
          <w:bCs/>
        </w:rPr>
        <w:t xml:space="preserve">, </w:t>
      </w:r>
      <w:r>
        <w:rPr>
          <w:rFonts w:ascii="Liberation Serif" w:hAnsi="Liberation Serif"/>
          <w:bCs/>
          <w:spacing w:val="3"/>
        </w:rPr>
        <w:t>у</w:t>
      </w:r>
      <w:r>
        <w:rPr>
          <w:rFonts w:ascii="Liberation Serif" w:hAnsi="Liberation Serif"/>
          <w:bCs/>
          <w:spacing w:val="6"/>
        </w:rPr>
        <w:t>читывая большой объем работы</w:t>
      </w:r>
      <w:r>
        <w:rPr>
          <w:rFonts w:ascii="Liberation Serif" w:hAnsi="Liberation Serif"/>
          <w:bCs/>
          <w:spacing w:val="5"/>
        </w:rPr>
        <w:t xml:space="preserve"> </w:t>
      </w:r>
      <w:r>
        <w:rPr>
          <w:rFonts w:ascii="Liberation Serif" w:hAnsi="Liberation Serif"/>
          <w:bCs/>
          <w:spacing w:val="12"/>
        </w:rPr>
        <w:t xml:space="preserve">участковых избирательных комиссий, работающими </w:t>
      </w:r>
      <w:r>
        <w:rPr>
          <w:rFonts w:ascii="Liberation Serif" w:hAnsi="Liberation Serif"/>
          <w:bCs/>
        </w:rPr>
        <w:t>не на постоянной (штатной) основе,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Установить распорядок работы участковых избирательных комиссий на период подготовки и проведения </w:t>
      </w:r>
      <w:r>
        <w:rPr>
          <w:rFonts w:ascii="Liberation Serif" w:hAnsi="Liberation Serif"/>
          <w:b w:val="false"/>
          <w:bCs w:val="false"/>
          <w:szCs w:val="24"/>
        </w:rPr>
        <w:t xml:space="preserve">дополнительных выборов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</w:rPr>
        <w:t>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r>
        <w:rPr>
          <w:rFonts w:ascii="Liberation Serif" w:hAnsi="Liberation Serif"/>
          <w:b w:val="false"/>
          <w:bCs w:val="false"/>
        </w:rPr>
        <w:t xml:space="preserve"> </w:t>
      </w:r>
      <w:r>
        <w:rPr>
          <w:rFonts w:ascii="Liberation Serif" w:hAnsi="Liberation Serif"/>
        </w:rPr>
        <w:t xml:space="preserve"> с </w:t>
      </w:r>
      <w:r>
        <w:rPr>
          <w:rFonts w:ascii="Liberation Serif" w:hAnsi="Liberation Serif"/>
        </w:rPr>
        <w:t>17 августа</w:t>
      </w:r>
      <w:r>
        <w:rPr>
          <w:rFonts w:ascii="Liberation Serif" w:hAnsi="Liberation Serif"/>
        </w:rPr>
        <w:t xml:space="preserve"> по 11 сентября 2019 года: 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Liberation Serif" w:hAnsi="Liberation Serif"/>
        </w:rPr>
        <w:t xml:space="preserve">- в вечернее время в рабочие дни: не более 4 часов;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Liberation Serif" w:hAnsi="Liberation Serif"/>
        </w:rPr>
        <w:t>- в выходные дни (праздничные и не работающие) -   не более 8 часа, кроме работы накануне, в день голосования и последующий день.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>
        <w:rPr>
          <w:rFonts w:ascii="Liberation Serif" w:hAnsi="Liberation Serif"/>
          <w:spacing w:val="5"/>
        </w:rPr>
        <w:t xml:space="preserve">Работа </w:t>
      </w:r>
      <w:r>
        <w:rPr>
          <w:rFonts w:ascii="Liberation Serif" w:hAnsi="Liberation Serif"/>
          <w:spacing w:val="2"/>
        </w:rPr>
        <w:t xml:space="preserve">членов участковых избирательных комиссий </w:t>
      </w:r>
      <w:r>
        <w:rPr>
          <w:rFonts w:ascii="Liberation Serif" w:hAnsi="Liberation Serif"/>
          <w:spacing w:val="5"/>
        </w:rPr>
        <w:t xml:space="preserve">накануне, </w:t>
      </w:r>
      <w:r>
        <w:rPr>
          <w:rFonts w:ascii="Liberation Serif" w:hAnsi="Liberation Serif"/>
          <w:spacing w:val="3"/>
        </w:rPr>
        <w:t xml:space="preserve">в день голосования и последующий день учитывается исходя из фактически отработанного времени в соответствии с решениями </w:t>
      </w:r>
      <w:r>
        <w:rPr>
          <w:rFonts w:ascii="Liberation Serif" w:hAnsi="Liberation Serif"/>
        </w:rPr>
        <w:t xml:space="preserve">Таборинской районной территориальной избирательной комиссии, решениями участковых избирательных комиссий </w:t>
      </w:r>
      <w:r>
        <w:rPr>
          <w:rFonts w:ascii="Liberation Serif" w:hAnsi="Liberation Serif"/>
          <w:spacing w:val="3"/>
        </w:rPr>
        <w:t>и методикой расчетов, предложенной Избирательной комиссией Свердловской области.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Председателям участковых избирательных комиссий организовать работу участковой избирательной комиссии в соответствии с данным режимом.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szCs w:val="24"/>
        </w:rPr>
        <w:t>4. Контроль за исполнением настоящего решения возложить на заместителя председателя комиссии О.В.Горбачёву</w:t>
      </w:r>
    </w:p>
    <w:p>
      <w:pPr>
        <w:pStyle w:val="ListParagraph"/>
        <w:widowControl w:val="false"/>
        <w:spacing w:lineRule="auto" w:line="360" w:before="0" w:after="0"/>
        <w:ind w:left="0" w:firstLine="426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tabs>
          <w:tab w:val="left" w:pos="6120" w:leader="none"/>
        </w:tabs>
        <w:jc w:val="righ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3515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26.65pt;margin-top:0.05pt;width:14.35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</w:rPr>
  </w:style>
  <w:style w:type="character" w:styleId="WW8Num4z0">
    <w:name w:val="WW8Num4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34</TotalTime>
  <Application>LibreOffice/6.0.7.3$Linux_x86 LibreOffice_project/00m0$Build-3</Application>
  <Pages>2</Pages>
  <Words>291</Words>
  <Characters>2189</Characters>
  <CharactersWithSpaces>2475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2018-02-18T06:12:00Z</dcterms:created>
  <dc:creator>User</dc:creator>
  <dc:description/>
  <dc:language>ru-RU</dc:language>
  <cp:lastModifiedBy/>
  <cp:lastPrinted>2016-08-08T13:30:00Z</cp:lastPrinted>
  <dcterms:modified xsi:type="dcterms:W3CDTF">2019-08-10T10:33:03Z</dcterms:modified>
  <cp:revision>12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