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r w:rsidR="00C46ED8">
        <w:rPr>
          <w:b/>
        </w:rPr>
        <w:t xml:space="preserve"> </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F87843" w:rsidP="0028668A">
            <w:pPr>
              <w:widowControl w:val="0"/>
              <w:ind w:firstLine="709"/>
              <w:jc w:val="left"/>
            </w:pPr>
            <w:r>
              <w:t>8</w:t>
            </w:r>
            <w:r w:rsidR="00CA0731">
              <w:t xml:space="preserve"> августа</w:t>
            </w:r>
            <w:r w:rsidR="0001737C" w:rsidRPr="00806FFD">
              <w:t xml:space="preserve"> 201</w:t>
            </w:r>
            <w:r w:rsidR="004142DA" w:rsidRPr="00806FFD">
              <w:t>6</w:t>
            </w:r>
            <w:r w:rsidR="0001737C" w:rsidRPr="00806FFD">
              <w:t xml:space="preserve"> г</w:t>
            </w:r>
            <w:r w:rsidR="00EF5281">
              <w:t>.</w:t>
            </w:r>
            <w:r w:rsidR="0001737C" w:rsidRPr="00806FFD">
              <w:t xml:space="preserve">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CB6A04">
            <w:pPr>
              <w:widowControl w:val="0"/>
              <w:ind w:firstLine="709"/>
              <w:jc w:val="right"/>
            </w:pPr>
            <w:r w:rsidRPr="00806FFD">
              <w:t>№</w:t>
            </w:r>
            <w:r w:rsidR="0088524B">
              <w:t xml:space="preserve"> </w:t>
            </w:r>
            <w:r w:rsidR="00CA0731">
              <w:t>2</w:t>
            </w:r>
            <w:r w:rsidR="00F87843">
              <w:t>2</w:t>
            </w:r>
            <w:r w:rsidR="00CA0731">
              <w:t>/</w:t>
            </w:r>
            <w:r w:rsidR="00FD00D1">
              <w:t>20</w:t>
            </w:r>
            <w:r w:rsidR="00CB6A04">
              <w:t>1</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6A6D89" w:rsidRPr="00841AA3" w:rsidRDefault="006A6D89" w:rsidP="00BC219B">
      <w:pPr>
        <w:jc w:val="both"/>
        <w:rPr>
          <w:b/>
          <w:szCs w:val="24"/>
        </w:rPr>
      </w:pPr>
    </w:p>
    <w:p w:rsidR="00997D54" w:rsidRPr="00697749" w:rsidRDefault="00BC219B" w:rsidP="005F0478">
      <w:pPr>
        <w:rPr>
          <w:b/>
        </w:rPr>
      </w:pPr>
      <w:r>
        <w:rPr>
          <w:b/>
          <w:bCs/>
        </w:rPr>
        <w:t xml:space="preserve">О Порядке проведения жеребьевки по распределению между зарегистрированными кандидатами </w:t>
      </w:r>
      <w:r w:rsidRPr="006C1C13">
        <w:rPr>
          <w:b/>
        </w:rPr>
        <w:t xml:space="preserve">бесплатной печатной площади в газете «Призыв» при проведении </w:t>
      </w:r>
      <w:r w:rsidRPr="00ED3E65">
        <w:rPr>
          <w:b/>
          <w:spacing w:val="8"/>
        </w:rPr>
        <w:t xml:space="preserve">выборов </w:t>
      </w:r>
      <w:r w:rsidRPr="00051289">
        <w:rPr>
          <w:b/>
          <w:bCs/>
        </w:rPr>
        <w:t>депу</w:t>
      </w:r>
      <w:r>
        <w:rPr>
          <w:b/>
          <w:bCs/>
        </w:rPr>
        <w:t>татов Таборинской районной Думы 18 сентября 2016 года</w:t>
      </w:r>
      <w:r w:rsidR="007805E6" w:rsidRPr="005F0478">
        <w:rPr>
          <w:b/>
          <w:szCs w:val="24"/>
        </w:rPr>
        <w:t xml:space="preserve"> </w:t>
      </w:r>
      <w:r w:rsidR="007805E6">
        <w:rPr>
          <w:b/>
        </w:rPr>
        <w:t xml:space="preserve">  </w:t>
      </w:r>
    </w:p>
    <w:p w:rsidR="00BC219B" w:rsidRDefault="00BC219B" w:rsidP="00A441AF">
      <w:pPr>
        <w:autoSpaceDE w:val="0"/>
        <w:autoSpaceDN w:val="0"/>
        <w:adjustRightInd w:val="0"/>
        <w:spacing w:line="360" w:lineRule="auto"/>
        <w:ind w:firstLine="709"/>
        <w:jc w:val="both"/>
      </w:pPr>
    </w:p>
    <w:p w:rsidR="00BC219B" w:rsidRPr="00961259" w:rsidRDefault="00BC219B" w:rsidP="00BC219B">
      <w:pPr>
        <w:spacing w:line="360" w:lineRule="auto"/>
        <w:ind w:firstLine="709"/>
        <w:jc w:val="both"/>
      </w:pPr>
      <w:r w:rsidRPr="00961259">
        <w:t xml:space="preserve">В целях организации единого порядка распределения бесплатной печатной площади между зарегистрированными кандидатами для проведения предвыборной агитации на выборах </w:t>
      </w:r>
      <w:r w:rsidRPr="00961259">
        <w:rPr>
          <w:bCs/>
        </w:rPr>
        <w:t>депутатов Таборинской районной Думы 18 сентября 2016 года</w:t>
      </w:r>
      <w:r w:rsidRPr="00961259">
        <w:t xml:space="preserve">, руководствуясь пунктом 3 статьи 26, статьей 67 Избирательного кодекса Свердловской области, Таборинская районная территориальная избирательная комиссия </w:t>
      </w:r>
      <w:r w:rsidRPr="00961259">
        <w:rPr>
          <w:b/>
          <w:spacing w:val="20"/>
        </w:rPr>
        <w:t>решила</w:t>
      </w:r>
      <w:r w:rsidRPr="00961259">
        <w:rPr>
          <w:b/>
        </w:rPr>
        <w:t>:</w:t>
      </w:r>
      <w:r w:rsidRPr="00961259">
        <w:t xml:space="preserve"> </w:t>
      </w:r>
    </w:p>
    <w:p w:rsidR="00BC219B" w:rsidRPr="00961259" w:rsidRDefault="00BC219B" w:rsidP="00BC219B">
      <w:pPr>
        <w:pStyle w:val="af1"/>
        <w:rPr>
          <w:rFonts w:ascii="Times New Roman" w:hAnsi="Times New Roman"/>
        </w:rPr>
      </w:pPr>
      <w:r w:rsidRPr="00961259">
        <w:rPr>
          <w:rFonts w:ascii="Times New Roman" w:hAnsi="Times New Roman"/>
          <w:szCs w:val="24"/>
        </w:rPr>
        <w:t xml:space="preserve">1. </w:t>
      </w:r>
      <w:r w:rsidRPr="00961259">
        <w:rPr>
          <w:rFonts w:ascii="Times New Roman" w:hAnsi="Times New Roman"/>
        </w:rPr>
        <w:t xml:space="preserve">Утвердить Порядок проведения жеребьевки по распределению между зарегистрированными кандидатами бесплатной печатной площади в газете «Призыв» при проведении </w:t>
      </w:r>
      <w:r w:rsidRPr="00961259">
        <w:rPr>
          <w:rFonts w:ascii="Times New Roman" w:hAnsi="Times New Roman"/>
          <w:spacing w:val="8"/>
        </w:rPr>
        <w:t xml:space="preserve">выборов </w:t>
      </w:r>
      <w:r w:rsidRPr="00961259">
        <w:rPr>
          <w:rFonts w:ascii="Times New Roman" w:hAnsi="Times New Roman"/>
          <w:bCs/>
        </w:rPr>
        <w:t>депутатов Таборинской районной Думы 18 сентября 2016 года</w:t>
      </w:r>
      <w:r w:rsidRPr="00961259">
        <w:rPr>
          <w:rFonts w:ascii="Times New Roman" w:hAnsi="Times New Roman"/>
        </w:rPr>
        <w:t xml:space="preserve"> (прилагается).</w:t>
      </w:r>
    </w:p>
    <w:p w:rsidR="00BC219B" w:rsidRPr="00961259" w:rsidRDefault="00BC219B" w:rsidP="00BC219B">
      <w:pPr>
        <w:spacing w:line="360" w:lineRule="auto"/>
        <w:ind w:firstLine="709"/>
        <w:jc w:val="both"/>
        <w:rPr>
          <w:szCs w:val="24"/>
        </w:rPr>
      </w:pPr>
      <w:r w:rsidRPr="00961259">
        <w:rPr>
          <w:szCs w:val="24"/>
        </w:rPr>
        <w:t>2. Направить настоящее решение в Избирательную комиссию  Свердловской области, органы местного самоуправления, редакции газеты «Призыв».</w:t>
      </w:r>
    </w:p>
    <w:p w:rsidR="00BC219B" w:rsidRDefault="00BC219B" w:rsidP="00BC219B">
      <w:pPr>
        <w:tabs>
          <w:tab w:val="left" w:pos="851"/>
        </w:tabs>
        <w:spacing w:line="360" w:lineRule="auto"/>
        <w:ind w:firstLine="900"/>
        <w:jc w:val="both"/>
      </w:pPr>
      <w:r w:rsidRPr="00961259">
        <w:t>3. Разместить настоящее решение на сайте Таборинской районной территориальной избирательной комиссии.</w:t>
      </w:r>
    </w:p>
    <w:p w:rsidR="00BC219B" w:rsidRPr="00961259" w:rsidRDefault="00BC219B" w:rsidP="00BC219B">
      <w:pPr>
        <w:tabs>
          <w:tab w:val="left" w:pos="851"/>
        </w:tabs>
        <w:spacing w:line="360" w:lineRule="auto"/>
        <w:ind w:firstLine="900"/>
        <w:jc w:val="both"/>
        <w:rPr>
          <w:spacing w:val="-9"/>
        </w:rPr>
      </w:pPr>
      <w:r>
        <w:t>4. Считать утратившим силу решение от 4.07.2016 г. № 12/93 « О порядке проведения жеребьевки по распределению между зарегистрированными кандидатами бесплатной печатной площади в газете «Призыв» при проведении выборов депутатов Таборинской районной Думы, Думы Унже-Павинского сельского поселения 18 сентября 2016 года».</w:t>
      </w:r>
    </w:p>
    <w:p w:rsidR="0092693E" w:rsidRPr="00DF5739" w:rsidRDefault="00BC219B" w:rsidP="00BC219B">
      <w:pPr>
        <w:pStyle w:val="a8"/>
        <w:widowControl w:val="0"/>
        <w:spacing w:line="360" w:lineRule="auto"/>
        <w:ind w:left="0" w:firstLine="709"/>
        <w:jc w:val="both"/>
      </w:pPr>
      <w:r>
        <w:lastRenderedPageBreak/>
        <w:t>5</w:t>
      </w:r>
      <w:r w:rsidRPr="00961259">
        <w:t>. Контроль за исполнением настоящего решения возложить на председателя комиссии Закревскую Л.М.</w:t>
      </w: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5167B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5167B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3103D1" w:rsidRDefault="003103D1" w:rsidP="00997D54">
      <w:pPr>
        <w:jc w:val="left"/>
      </w:pPr>
    </w:p>
    <w:p w:rsidR="00CB6A04" w:rsidRDefault="00CB6A04" w:rsidP="00BC219B">
      <w:pPr>
        <w:ind w:left="4962"/>
      </w:pPr>
      <w:r>
        <w:br w:type="page"/>
      </w:r>
      <w:r w:rsidR="00BC219B">
        <w:lastRenderedPageBreak/>
        <w:t xml:space="preserve"> </w:t>
      </w:r>
    </w:p>
    <w:p w:rsidR="00BC219B" w:rsidRPr="00FD078A" w:rsidRDefault="00BC219B" w:rsidP="00BC219B">
      <w:pPr>
        <w:pStyle w:val="ae"/>
        <w:spacing w:after="0" w:line="240" w:lineRule="auto"/>
        <w:ind w:left="4536"/>
        <w:rPr>
          <w:rFonts w:ascii="Times New Roman" w:hAnsi="Times New Roman" w:cs="Times New Roman"/>
          <w:b w:val="0"/>
          <w:sz w:val="28"/>
          <w:szCs w:val="28"/>
        </w:rPr>
      </w:pPr>
      <w:r w:rsidRPr="00FD078A">
        <w:rPr>
          <w:rFonts w:ascii="Times New Roman" w:hAnsi="Times New Roman" w:cs="Times New Roman"/>
          <w:b w:val="0"/>
          <w:sz w:val="28"/>
          <w:szCs w:val="28"/>
        </w:rPr>
        <w:t>Приложение к решению Таборинской районной территориальной избирательной комиссии</w:t>
      </w:r>
    </w:p>
    <w:p w:rsidR="00BC219B" w:rsidRPr="00FD078A" w:rsidRDefault="00BC219B" w:rsidP="00BC219B">
      <w:pPr>
        <w:pStyle w:val="ae"/>
        <w:spacing w:after="0" w:line="240" w:lineRule="auto"/>
        <w:ind w:left="4536"/>
        <w:rPr>
          <w:rFonts w:ascii="Times New Roman" w:hAnsi="Times New Roman" w:cs="Times New Roman"/>
          <w:b w:val="0"/>
          <w:sz w:val="28"/>
          <w:szCs w:val="28"/>
        </w:rPr>
      </w:pPr>
      <w:r w:rsidRPr="00FD078A">
        <w:rPr>
          <w:rFonts w:ascii="Times New Roman" w:hAnsi="Times New Roman" w:cs="Times New Roman"/>
          <w:b w:val="0"/>
          <w:sz w:val="28"/>
          <w:szCs w:val="28"/>
        </w:rPr>
        <w:t xml:space="preserve">от </w:t>
      </w:r>
      <w:r>
        <w:rPr>
          <w:rFonts w:ascii="Times New Roman" w:hAnsi="Times New Roman" w:cs="Times New Roman"/>
          <w:b w:val="0"/>
          <w:sz w:val="28"/>
          <w:szCs w:val="28"/>
        </w:rPr>
        <w:t>8.08.2016</w:t>
      </w:r>
      <w:r w:rsidRPr="00FD078A">
        <w:rPr>
          <w:rFonts w:ascii="Times New Roman" w:hAnsi="Times New Roman" w:cs="Times New Roman"/>
          <w:b w:val="0"/>
          <w:sz w:val="28"/>
          <w:szCs w:val="28"/>
        </w:rPr>
        <w:t xml:space="preserve"> года № </w:t>
      </w:r>
      <w:r>
        <w:rPr>
          <w:rFonts w:ascii="Times New Roman" w:hAnsi="Times New Roman" w:cs="Times New Roman"/>
          <w:b w:val="0"/>
          <w:sz w:val="28"/>
          <w:szCs w:val="28"/>
        </w:rPr>
        <w:t>22/201</w:t>
      </w:r>
    </w:p>
    <w:p w:rsidR="00BC219B" w:rsidRDefault="00BC219B" w:rsidP="00BC219B">
      <w:pPr>
        <w:pStyle w:val="ae"/>
      </w:pPr>
    </w:p>
    <w:p w:rsidR="00BC219B" w:rsidRPr="006C1C13" w:rsidRDefault="00BC219B" w:rsidP="00BC219B">
      <w:pPr>
        <w:rPr>
          <w:b/>
          <w:bCs/>
        </w:rPr>
      </w:pPr>
      <w:r>
        <w:rPr>
          <w:b/>
          <w:bCs/>
        </w:rPr>
        <w:t xml:space="preserve">Порядок проведения жеребьевки </w:t>
      </w:r>
      <w:r w:rsidRPr="006C1C13">
        <w:rPr>
          <w:b/>
        </w:rPr>
        <w:t xml:space="preserve">по распределению между зарегистрированными кандидатами бесплатной печатной площади в газете «Призыв» при проведении </w:t>
      </w:r>
      <w:r>
        <w:rPr>
          <w:b/>
        </w:rPr>
        <w:t xml:space="preserve">выборов </w:t>
      </w:r>
      <w:r w:rsidRPr="00051289">
        <w:rPr>
          <w:b/>
          <w:bCs/>
        </w:rPr>
        <w:t>депу</w:t>
      </w:r>
      <w:r>
        <w:rPr>
          <w:b/>
          <w:bCs/>
        </w:rPr>
        <w:t>татов Таборинской районной Думы 18 сентября 2016 года</w:t>
      </w:r>
    </w:p>
    <w:p w:rsidR="00BC219B" w:rsidRDefault="00BC219B" w:rsidP="00BC219B">
      <w:pPr>
        <w:rPr>
          <w:b/>
          <w:bCs/>
        </w:rPr>
      </w:pPr>
    </w:p>
    <w:p w:rsidR="00BC219B" w:rsidRDefault="00BC219B" w:rsidP="00BC219B">
      <w:pPr>
        <w:spacing w:line="360" w:lineRule="auto"/>
        <w:ind w:left="720" w:hanging="360"/>
      </w:pPr>
      <w:r>
        <w:rPr>
          <w:b/>
          <w:bCs/>
        </w:rPr>
        <w:t>1.</w:t>
      </w:r>
      <w:r>
        <w:rPr>
          <w:b/>
          <w:bCs/>
          <w:sz w:val="14"/>
          <w:szCs w:val="14"/>
        </w:rPr>
        <w:t xml:space="preserve">     </w:t>
      </w:r>
      <w:r>
        <w:rPr>
          <w:b/>
          <w:bCs/>
        </w:rPr>
        <w:t>Общие положения</w:t>
      </w:r>
    </w:p>
    <w:p w:rsidR="00BC219B" w:rsidRDefault="00BC219B" w:rsidP="00BC219B">
      <w:pPr>
        <w:spacing w:line="360" w:lineRule="auto"/>
        <w:ind w:firstLine="851"/>
        <w:jc w:val="both"/>
      </w:pPr>
      <w:r>
        <w:t xml:space="preserve">Настоящим Порядком регулируется проведение жеребьевки по распределению бесплатной  печатной площади в газете «Призыв» между зарегистрированными кандидатами при проведении выборов </w:t>
      </w:r>
      <w:r w:rsidRPr="0023618C">
        <w:rPr>
          <w:bCs/>
        </w:rPr>
        <w:t>депутатов Таборинской районной Думы 18 сентября 2016 года</w:t>
      </w:r>
      <w:r>
        <w:t xml:space="preserve"> (далее – кандидаты) в соответствии со статьей 67 Избирательного кодекса Свердловской области (далее – Кодекс).</w:t>
      </w:r>
    </w:p>
    <w:p w:rsidR="00BC219B" w:rsidRDefault="00BC219B" w:rsidP="00BC219B">
      <w:pPr>
        <w:spacing w:line="360" w:lineRule="auto"/>
        <w:ind w:firstLine="851"/>
        <w:jc w:val="both"/>
      </w:pPr>
      <w:r>
        <w:t>Жеребьевка по распределению бесплатной печатной площади проводится после завершения регистрации кандидатов – не позднее 16 августа 2016 года.</w:t>
      </w:r>
    </w:p>
    <w:p w:rsidR="00BC219B" w:rsidRDefault="00BC219B" w:rsidP="00BC219B">
      <w:pPr>
        <w:spacing w:line="360" w:lineRule="auto"/>
        <w:ind w:firstLine="851"/>
        <w:jc w:val="both"/>
      </w:pPr>
      <w:r>
        <w:t>Бесплатная печатная площадь предоставляется в период, который начинается с 20 августа 2016  года и заканчивается в ноль часов по местному времени 17 сентября  2016 года.</w:t>
      </w:r>
    </w:p>
    <w:p w:rsidR="00BC219B" w:rsidRDefault="00BC219B" w:rsidP="00BC219B">
      <w:pPr>
        <w:spacing w:line="360" w:lineRule="auto"/>
        <w:ind w:firstLine="851"/>
        <w:jc w:val="both"/>
      </w:pPr>
      <w:r>
        <w:t>Жеребьевку по распределению бесплатной печатной площади проводит редакция газеты «Призыв».</w:t>
      </w:r>
    </w:p>
    <w:p w:rsidR="00BC219B" w:rsidRPr="00866E3E" w:rsidRDefault="00BC219B" w:rsidP="00BC219B">
      <w:pPr>
        <w:spacing w:line="360" w:lineRule="auto"/>
        <w:ind w:firstLine="851"/>
        <w:jc w:val="both"/>
      </w:pPr>
      <w:r>
        <w:t>В жеребьевке принимает участие Таборинская районная территориальная избирательная комиссия, кандидаты либо их доверенные лица, письменно наделенные кандидатами правом на участие в жеребьевке на выборах депутатов Таборинской районной Думы</w:t>
      </w:r>
      <w:r w:rsidRPr="00866E3E">
        <w:t>.</w:t>
      </w:r>
    </w:p>
    <w:p w:rsidR="00BC219B" w:rsidRDefault="00BC219B" w:rsidP="00BC219B">
      <w:pPr>
        <w:spacing w:line="360" w:lineRule="auto"/>
        <w:ind w:firstLine="851"/>
        <w:jc w:val="both"/>
      </w:pPr>
      <w:r>
        <w:t>В случае отсутствия на жеребьевке кандидатов, их доверенных лиц, вместо них в жеребьевке принимают участие председатель (заместитель председателя или секретарь) территориальной избирательной комиссии.</w:t>
      </w:r>
    </w:p>
    <w:p w:rsidR="00BC219B" w:rsidRDefault="00BC219B" w:rsidP="00BC219B">
      <w:pPr>
        <w:spacing w:line="360" w:lineRule="auto"/>
        <w:ind w:firstLine="851"/>
        <w:jc w:val="both"/>
      </w:pPr>
      <w:r>
        <w:lastRenderedPageBreak/>
        <w:t>Дата, время и место проведения жеребьевки определяется (по согласованию с редакцией газеты «Призыв») Таборинской районной территориальной избирательной комиссией, которая не позднее чем за два дня до проведения жеребьевки информирует кандидатов через средства массовой информации или иным способом о дате, времени и месте проведения жеребьевки.</w:t>
      </w:r>
    </w:p>
    <w:p w:rsidR="00BC219B" w:rsidRDefault="00BC219B" w:rsidP="00BC219B">
      <w:pPr>
        <w:spacing w:line="360" w:lineRule="auto"/>
        <w:ind w:firstLine="851"/>
        <w:jc w:val="both"/>
      </w:pPr>
      <w:r>
        <w:t>Зарегистрированным кандидатам рекомендуется в срок не позднее 12 августа 2016 года подать в Таборинскую районную территориальную избирательную комиссию письменные заявки на участие в жеребьевке по распределению бесплатной печатной площади.</w:t>
      </w:r>
    </w:p>
    <w:p w:rsidR="00BC219B" w:rsidRDefault="00BC219B" w:rsidP="00BC219B">
      <w:pPr>
        <w:spacing w:line="360" w:lineRule="auto"/>
        <w:ind w:firstLine="851"/>
        <w:jc w:val="both"/>
      </w:pPr>
      <w:r>
        <w:t xml:space="preserve">Кандидаты вправе отказаться от получения бесплатной печатной площади, письменно уведомив об этом территориальную избирательную комиссию до 12 августа 2016 года, но не позднее чем за два дня  до проведения жеребьевки. При этом такой отказ не влечет уменьшение  объема печатной площади, предоставляемой  газетой «Призыв» для размещения предвыборных агитационных материалов. </w:t>
      </w:r>
    </w:p>
    <w:p w:rsidR="00BC219B" w:rsidRDefault="00BC219B" w:rsidP="00BC219B">
      <w:pPr>
        <w:spacing w:line="360" w:lineRule="auto"/>
        <w:ind w:firstLine="851"/>
        <w:jc w:val="both"/>
      </w:pPr>
      <w:r>
        <w:t>Таборинская районная территориальная избирательная комиссия не позднее  чем за два дня до проведении я жеребьевки уведомляет газету «Призыв» о количестве зарегистрированных кандидатов, среди которых должна быть распределена бесплатная печатная площадь, об имеющихся фактах отказа зарегистрированных кандидатов от получения бесплатной печатной площади , которая предоставляется для размещения предвыборных агитационных материалов.</w:t>
      </w:r>
    </w:p>
    <w:p w:rsidR="00BC219B" w:rsidRDefault="00BC219B" w:rsidP="00BC219B">
      <w:pPr>
        <w:spacing w:line="360" w:lineRule="auto"/>
        <w:ind w:firstLine="851"/>
        <w:jc w:val="both"/>
      </w:pPr>
      <w:r>
        <w:t>Кандидаты участвуют в жеребьевке, по распределению бесплатной печатной площади в последовательности, соответствующей хронологическому порядку регистрации кандидатов.</w:t>
      </w:r>
    </w:p>
    <w:p w:rsidR="00BC219B" w:rsidRDefault="00BC219B" w:rsidP="00BC219B">
      <w:pPr>
        <w:spacing w:line="360" w:lineRule="auto"/>
        <w:ind w:firstLine="709"/>
        <w:jc w:val="both"/>
      </w:pPr>
      <w:r w:rsidRPr="00CA5F9A">
        <w:t xml:space="preserve">Перед проведением жеребьевки с разъяснениями о порядке и правилах проведения предвыборной агитации и порядке проведения жеребьевки выступают представители </w:t>
      </w:r>
      <w:r>
        <w:t>территориальной избирательной комиссией.</w:t>
      </w:r>
      <w:r w:rsidRPr="00CA5F9A">
        <w:t xml:space="preserve"> До начала жеребьевки представители редакций</w:t>
      </w:r>
      <w:r>
        <w:t xml:space="preserve"> газеты «Призыв»</w:t>
      </w:r>
      <w:r w:rsidRPr="00CA5F9A">
        <w:t xml:space="preserve"> д</w:t>
      </w:r>
      <w:r w:rsidRPr="00CA5F9A">
        <w:t>а</w:t>
      </w:r>
      <w:r w:rsidRPr="00CA5F9A">
        <w:t xml:space="preserve">ют </w:t>
      </w:r>
      <w:r w:rsidRPr="00CA5F9A">
        <w:lastRenderedPageBreak/>
        <w:t>разъяснения участникам жеребьевки о предоставляемых ими возможн</w:t>
      </w:r>
      <w:r w:rsidRPr="00CA5F9A">
        <w:t>о</w:t>
      </w:r>
      <w:r w:rsidRPr="00CA5F9A">
        <w:t>стях для проведения агитации и условиях предоставления  печатной площади.</w:t>
      </w:r>
    </w:p>
    <w:p w:rsidR="00BC219B" w:rsidRDefault="00BC219B" w:rsidP="00BC219B">
      <w:pPr>
        <w:spacing w:line="360" w:lineRule="auto"/>
        <w:ind w:left="720" w:hanging="360"/>
      </w:pPr>
      <w:r>
        <w:rPr>
          <w:b/>
          <w:bCs/>
        </w:rPr>
        <w:t>2.</w:t>
      </w:r>
      <w:r>
        <w:rPr>
          <w:b/>
          <w:bCs/>
          <w:sz w:val="14"/>
          <w:szCs w:val="14"/>
        </w:rPr>
        <w:t xml:space="preserve">     </w:t>
      </w:r>
      <w:r>
        <w:rPr>
          <w:b/>
          <w:bCs/>
        </w:rPr>
        <w:t xml:space="preserve">Распределение бесплатной печатной площади </w:t>
      </w:r>
    </w:p>
    <w:p w:rsidR="00BC219B" w:rsidRDefault="00BC219B" w:rsidP="00BC219B">
      <w:pPr>
        <w:spacing w:line="360" w:lineRule="auto"/>
        <w:ind w:left="360"/>
      </w:pPr>
      <w:r>
        <w:rPr>
          <w:b/>
          <w:bCs/>
        </w:rPr>
        <w:t>редакцией газеты «Призыв».</w:t>
      </w:r>
    </w:p>
    <w:p w:rsidR="00BC219B" w:rsidRDefault="00BC219B" w:rsidP="00BC219B">
      <w:pPr>
        <w:spacing w:line="360" w:lineRule="auto"/>
        <w:ind w:firstLine="709"/>
        <w:jc w:val="both"/>
      </w:pPr>
      <w:r>
        <w:t>Общий объем бесплатной печатной площади, декларированной редакцией, распределяется между зарегистрированными кандидатами путем деления общего объема выделяемой печатной площади на общее число кандидатов, имеющих право на бесплатную публикацию агитационных материалов в газете «Призыв».</w:t>
      </w:r>
    </w:p>
    <w:p w:rsidR="00BC219B" w:rsidRDefault="00BC219B" w:rsidP="00BC219B">
      <w:pPr>
        <w:spacing w:line="360" w:lineRule="auto"/>
        <w:ind w:firstLine="709"/>
        <w:jc w:val="both"/>
      </w:pPr>
      <w:r>
        <w:t>Бесплатная площадь предоставляется редакцией газеты «Призыв» кандидатам на основе жеребьевки, проводимой среди них.</w:t>
      </w:r>
    </w:p>
    <w:p w:rsidR="00BC219B" w:rsidRDefault="00BC219B" w:rsidP="00BC219B">
      <w:pPr>
        <w:spacing w:line="360" w:lineRule="auto"/>
        <w:ind w:firstLine="709"/>
        <w:jc w:val="both"/>
      </w:pPr>
      <w:r>
        <w:t xml:space="preserve">До начала проведения жеребьевки представители редакции «Призыв» представляют на всеобщее обозрение конверты для жеребьевки. Участник жеребьевки выбирает конверт, в котором содержится </w:t>
      </w:r>
      <w:r w:rsidRPr="00CA5F9A">
        <w:t>информация о дате</w:t>
      </w:r>
      <w:r>
        <w:t>, объеме</w:t>
      </w:r>
      <w:r w:rsidRPr="00CA5F9A">
        <w:t xml:space="preserve"> публикации и месте её размещения на страницах газеты</w:t>
      </w:r>
      <w:r>
        <w:t>. Содержание конверта оглашается и вносится в график распределения печатной площади представителем редакции.</w:t>
      </w:r>
    </w:p>
    <w:p w:rsidR="00BC219B" w:rsidRDefault="00BC219B" w:rsidP="00BC219B">
      <w:pPr>
        <w:spacing w:line="360" w:lineRule="auto"/>
        <w:ind w:firstLine="709"/>
        <w:jc w:val="both"/>
      </w:pPr>
      <w:r>
        <w:t>Предоставление бесплатной печатной площади осуществляется в соответствии с графиком, который составляется представителями редакции по результатам жеребьевки и утверждается Таборинской районной территориальной  избирательной комиссии. Даты публикации предвыборных агитационных материалов определяются в соответствии с жеребьевкой.</w:t>
      </w:r>
    </w:p>
    <w:p w:rsidR="00BC219B" w:rsidRDefault="00BC219B" w:rsidP="00BC219B">
      <w:pPr>
        <w:spacing w:line="360" w:lineRule="auto"/>
        <w:ind w:firstLine="709"/>
        <w:jc w:val="both"/>
      </w:pPr>
      <w:r>
        <w:t>График подписывают уполномоченный представитель газеты «Призыв», представитель  Таборинской районной территориальной  избирательной комиссии (Приложение № 1).</w:t>
      </w:r>
    </w:p>
    <w:p w:rsidR="00BC219B" w:rsidRDefault="00BC219B" w:rsidP="00BC219B">
      <w:pPr>
        <w:spacing w:line="360" w:lineRule="auto"/>
        <w:ind w:firstLine="709"/>
        <w:jc w:val="both"/>
      </w:pPr>
      <w:r>
        <w:t xml:space="preserve">В день проведения жеребьевки по распределению печатной площади по взаимному согласию между участниками процесса возможен обмен датой и местом размещения публикации на страницах газеты. О проведенных согласованиях между участниками составляется протокол, подписываемый кандидатами, осуществляющими обмен и представителем территориальной </w:t>
      </w:r>
      <w:r>
        <w:lastRenderedPageBreak/>
        <w:t>избирательной комиссии, присутствующим при обмене датой и местом размещения публикации.</w:t>
      </w:r>
    </w:p>
    <w:p w:rsidR="00BC219B" w:rsidRDefault="00BC219B" w:rsidP="00BC219B">
      <w:pPr>
        <w:spacing w:line="360" w:lineRule="auto"/>
        <w:ind w:firstLine="709"/>
        <w:jc w:val="both"/>
      </w:pPr>
      <w:r>
        <w:t>График распределения бесплатной печатной площади публикуется в газете «Призыв».</w:t>
      </w:r>
    </w:p>
    <w:p w:rsidR="00BC219B" w:rsidRDefault="00BC219B" w:rsidP="00BC219B">
      <w:pPr>
        <w:spacing w:line="360" w:lineRule="auto"/>
        <w:ind w:firstLine="709"/>
        <w:jc w:val="both"/>
      </w:pPr>
      <w:r>
        <w:t>Печатную площадь, высвободившуюся в результате отказа от ее использования после проведения жеребьевки, редакция газеты «Призыв» использует по своему усмотрению.</w:t>
      </w:r>
    </w:p>
    <w:p w:rsidR="00BC219B" w:rsidRDefault="00BC219B" w:rsidP="00BC219B">
      <w:pPr>
        <w:spacing w:line="360" w:lineRule="auto"/>
        <w:jc w:val="both"/>
        <w:rPr>
          <w:bCs/>
        </w:rPr>
      </w:pPr>
    </w:p>
    <w:p w:rsidR="00BC219B" w:rsidRDefault="00BC219B" w:rsidP="00BC219B">
      <w:pPr>
        <w:spacing w:line="360" w:lineRule="auto"/>
        <w:jc w:val="both"/>
        <w:rPr>
          <w:bCs/>
        </w:rPr>
        <w:sectPr w:rsidR="00BC219B" w:rsidSect="008838E6">
          <w:headerReference w:type="even" r:id="rId8"/>
          <w:headerReference w:type="default" r:id="rId9"/>
          <w:footerReference w:type="default" r:id="rId10"/>
          <w:headerReference w:type="first" r:id="rId11"/>
          <w:footerReference w:type="first" r:id="rId12"/>
          <w:pgSz w:w="11906" w:h="16838"/>
          <w:pgMar w:top="1079" w:right="850" w:bottom="719" w:left="1701" w:header="708" w:footer="708" w:gutter="0"/>
          <w:cols w:space="708"/>
          <w:titlePg/>
          <w:docGrid w:linePitch="360"/>
        </w:sectPr>
      </w:pPr>
    </w:p>
    <w:p w:rsidR="00BC219B" w:rsidRDefault="00BC219B" w:rsidP="00BC219B">
      <w:pPr>
        <w:ind w:left="7201"/>
        <w:jc w:val="both"/>
        <w:rPr>
          <w:sz w:val="24"/>
          <w:szCs w:val="24"/>
        </w:rPr>
      </w:pPr>
      <w:r>
        <w:rPr>
          <w:sz w:val="24"/>
          <w:szCs w:val="24"/>
        </w:rPr>
        <w:lastRenderedPageBreak/>
        <w:t xml:space="preserve">Приложение </w:t>
      </w:r>
    </w:p>
    <w:p w:rsidR="00BC219B" w:rsidRDefault="00BC219B" w:rsidP="00BC219B">
      <w:pPr>
        <w:ind w:left="7201"/>
        <w:jc w:val="both"/>
        <w:rPr>
          <w:sz w:val="24"/>
          <w:szCs w:val="24"/>
        </w:rPr>
      </w:pPr>
      <w:r>
        <w:rPr>
          <w:sz w:val="24"/>
          <w:szCs w:val="24"/>
        </w:rPr>
        <w:t xml:space="preserve">к Порядку </w:t>
      </w:r>
      <w:r w:rsidRPr="00F23267">
        <w:rPr>
          <w:bCs/>
          <w:sz w:val="24"/>
          <w:szCs w:val="24"/>
        </w:rPr>
        <w:t xml:space="preserve">проведения жеребьевки </w:t>
      </w:r>
      <w:r w:rsidRPr="00F23267">
        <w:rPr>
          <w:sz w:val="24"/>
          <w:szCs w:val="24"/>
        </w:rPr>
        <w:t xml:space="preserve">по распределению между зарегистрированными кандидатами бесплатной печатной площади в </w:t>
      </w:r>
      <w:r>
        <w:rPr>
          <w:sz w:val="24"/>
          <w:szCs w:val="24"/>
        </w:rPr>
        <w:t xml:space="preserve">газете «Призыв» при проведении </w:t>
      </w:r>
      <w:r w:rsidRPr="0023618C">
        <w:rPr>
          <w:sz w:val="24"/>
          <w:szCs w:val="24"/>
        </w:rPr>
        <w:t xml:space="preserve">выборов </w:t>
      </w:r>
      <w:r w:rsidRPr="0023618C">
        <w:rPr>
          <w:bCs/>
          <w:sz w:val="24"/>
          <w:szCs w:val="24"/>
        </w:rPr>
        <w:t>депутатов Таборинской районной Думы 18 сентября 2016 года</w:t>
      </w:r>
    </w:p>
    <w:p w:rsidR="00BC219B" w:rsidRDefault="00BC219B" w:rsidP="00BC219B">
      <w:pPr>
        <w:ind w:left="7201"/>
        <w:jc w:val="both"/>
        <w:rPr>
          <w:bCs/>
        </w:rPr>
      </w:pPr>
    </w:p>
    <w:p w:rsidR="00BC219B" w:rsidRDefault="00BC219B" w:rsidP="00BC219B">
      <w:pPr>
        <w:ind w:firstLine="357"/>
      </w:pPr>
      <w:r>
        <w:rPr>
          <w:bCs/>
        </w:rPr>
        <w:t xml:space="preserve"> </w:t>
      </w:r>
      <w:r>
        <w:t>ГРАФИК</w:t>
      </w:r>
    </w:p>
    <w:p w:rsidR="00BC219B" w:rsidRDefault="00BC219B" w:rsidP="00BC219B">
      <w:pPr>
        <w:ind w:firstLine="357"/>
      </w:pPr>
      <w:r>
        <w:t xml:space="preserve">предоставления бесплатной площади редакцией газеты «Призыв» для размещения предвыборных агитационных материалов зарегистрированных кандидатов по выборам </w:t>
      </w:r>
      <w:r w:rsidRPr="0023618C">
        <w:rPr>
          <w:bCs/>
        </w:rPr>
        <w:t>депутатов Таборинской р</w:t>
      </w:r>
      <w:r>
        <w:rPr>
          <w:bCs/>
        </w:rPr>
        <w:t>айонной Думы</w:t>
      </w:r>
      <w:r w:rsidRPr="0023618C">
        <w:rPr>
          <w:bCs/>
        </w:rPr>
        <w:t xml:space="preserve"> 18 сентября 2016 года</w:t>
      </w:r>
    </w:p>
    <w:p w:rsidR="00BC219B" w:rsidRDefault="00BC219B" w:rsidP="00BC219B">
      <w:pPr>
        <w:ind w:firstLine="357"/>
      </w:pPr>
    </w:p>
    <w:tbl>
      <w:tblPr>
        <w:tblW w:w="15452" w:type="dxa"/>
        <w:jc w:val="center"/>
        <w:tblCellMar>
          <w:left w:w="0" w:type="dxa"/>
          <w:right w:w="0" w:type="dxa"/>
        </w:tblCellMar>
        <w:tblLook w:val="0000"/>
      </w:tblPr>
      <w:tblGrid>
        <w:gridCol w:w="748"/>
        <w:gridCol w:w="3853"/>
        <w:gridCol w:w="2339"/>
        <w:gridCol w:w="5394"/>
        <w:gridCol w:w="3118"/>
      </w:tblGrid>
      <w:tr w:rsidR="00BC219B" w:rsidTr="0066724D">
        <w:trPr>
          <w:trHeight w:val="2296"/>
          <w:jc w:val="center"/>
        </w:trPr>
        <w:tc>
          <w:tcPr>
            <w:tcW w:w="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219B" w:rsidRDefault="00BC219B" w:rsidP="0066724D">
            <w:pPr>
              <w:rPr>
                <w:b/>
                <w:sz w:val="22"/>
                <w:szCs w:val="22"/>
              </w:rPr>
            </w:pPr>
            <w:r>
              <w:rPr>
                <w:b/>
                <w:sz w:val="22"/>
                <w:szCs w:val="22"/>
              </w:rPr>
              <w:t>№ п/п</w:t>
            </w: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219B" w:rsidRDefault="00BC219B" w:rsidP="0066724D">
            <w:pPr>
              <w:rPr>
                <w:b/>
                <w:sz w:val="22"/>
                <w:szCs w:val="22"/>
              </w:rPr>
            </w:pPr>
            <w:r>
              <w:rPr>
                <w:b/>
                <w:sz w:val="22"/>
                <w:szCs w:val="22"/>
              </w:rPr>
              <w:t>Фамилия имя отчество зарегистрированного кандидата</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219B" w:rsidRDefault="00BC219B" w:rsidP="0066724D">
            <w:pPr>
              <w:rPr>
                <w:b/>
                <w:sz w:val="22"/>
                <w:szCs w:val="22"/>
              </w:rPr>
            </w:pPr>
            <w:r>
              <w:rPr>
                <w:b/>
                <w:sz w:val="22"/>
                <w:szCs w:val="22"/>
              </w:rPr>
              <w:t>Дата опубликования агитационного материала</w:t>
            </w:r>
          </w:p>
        </w:tc>
        <w:tc>
          <w:tcPr>
            <w:tcW w:w="5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219B" w:rsidRDefault="00BC219B" w:rsidP="0066724D">
            <w:pPr>
              <w:rPr>
                <w:b/>
                <w:sz w:val="22"/>
                <w:szCs w:val="22"/>
              </w:rPr>
            </w:pPr>
            <w:r>
              <w:rPr>
                <w:b/>
                <w:sz w:val="22"/>
                <w:szCs w:val="22"/>
              </w:rPr>
              <w:t>Фамилия, инициалы зарегистрированного кандидата или лица, выступающего от имени зарегистрированного кандидата (члена территориальной избирательной комиссии с правом решающего голоса)</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219B" w:rsidRDefault="00BC219B" w:rsidP="0066724D">
            <w:pPr>
              <w:rPr>
                <w:b/>
                <w:sz w:val="22"/>
                <w:szCs w:val="22"/>
              </w:rPr>
            </w:pPr>
            <w:r>
              <w:rPr>
                <w:b/>
                <w:sz w:val="22"/>
                <w:szCs w:val="22"/>
              </w:rPr>
              <w:t>Подпись зарегистрированного кандидата или лица, выступающего от имени зарегистрированного кандидата и дата подписания</w:t>
            </w:r>
          </w:p>
        </w:tc>
      </w:tr>
      <w:tr w:rsidR="00BC219B" w:rsidTr="0066724D">
        <w:trPr>
          <w:trHeight w:val="381"/>
          <w:jc w:val="center"/>
        </w:trPr>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219B" w:rsidRDefault="00BC219B" w:rsidP="0066724D">
            <w:pPr>
              <w:spacing w:line="360" w:lineRule="auto"/>
              <w:jc w:val="both"/>
            </w:pPr>
            <w:r>
              <w:rPr>
                <w:sz w:val="24"/>
                <w:szCs w:val="24"/>
              </w:rPr>
              <w:t> </w:t>
            </w:r>
          </w:p>
        </w:tc>
        <w:tc>
          <w:tcPr>
            <w:tcW w:w="3853" w:type="dxa"/>
            <w:tcBorders>
              <w:top w:val="nil"/>
              <w:left w:val="nil"/>
              <w:bottom w:val="single" w:sz="8" w:space="0" w:color="auto"/>
              <w:right w:val="single" w:sz="8" w:space="0" w:color="auto"/>
            </w:tcBorders>
            <w:tcMar>
              <w:top w:w="0" w:type="dxa"/>
              <w:left w:w="108" w:type="dxa"/>
              <w:bottom w:w="0" w:type="dxa"/>
              <w:right w:w="108" w:type="dxa"/>
            </w:tcMar>
          </w:tcPr>
          <w:p w:rsidR="00BC219B" w:rsidRDefault="00BC219B" w:rsidP="0066724D">
            <w:pPr>
              <w:spacing w:line="360" w:lineRule="auto"/>
              <w:jc w:val="both"/>
            </w:pPr>
            <w:r>
              <w:rPr>
                <w:sz w:val="24"/>
                <w:szCs w:val="24"/>
              </w:rPr>
              <w:t> </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rsidR="00BC219B" w:rsidRDefault="00BC219B" w:rsidP="0066724D">
            <w:pPr>
              <w:spacing w:line="360" w:lineRule="auto"/>
              <w:jc w:val="both"/>
            </w:pPr>
            <w:r>
              <w:rPr>
                <w:sz w:val="24"/>
                <w:szCs w:val="24"/>
              </w:rPr>
              <w:t> </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rsidR="00BC219B" w:rsidRDefault="00BC219B" w:rsidP="0066724D">
            <w:pPr>
              <w:spacing w:line="360" w:lineRule="auto"/>
              <w:jc w:val="both"/>
            </w:pPr>
            <w:r>
              <w:rPr>
                <w:sz w:val="24"/>
                <w:szCs w:val="24"/>
              </w:rPr>
              <w:t> </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BC219B" w:rsidRDefault="00BC219B" w:rsidP="0066724D">
            <w:pPr>
              <w:spacing w:line="360" w:lineRule="auto"/>
              <w:jc w:val="both"/>
            </w:pPr>
            <w:r>
              <w:rPr>
                <w:sz w:val="24"/>
                <w:szCs w:val="24"/>
              </w:rPr>
              <w:t> </w:t>
            </w:r>
          </w:p>
        </w:tc>
      </w:tr>
    </w:tbl>
    <w:p w:rsidR="00BC219B" w:rsidRDefault="00BC219B" w:rsidP="00BC219B">
      <w:pPr>
        <w:ind w:firstLine="360"/>
        <w:jc w:val="both"/>
        <w:rPr>
          <w:sz w:val="24"/>
          <w:szCs w:val="24"/>
        </w:rPr>
      </w:pPr>
    </w:p>
    <w:p w:rsidR="00BC219B" w:rsidRDefault="00BC219B" w:rsidP="00BC219B">
      <w:pPr>
        <w:ind w:firstLine="360"/>
        <w:jc w:val="both"/>
        <w:rPr>
          <w:sz w:val="24"/>
          <w:szCs w:val="24"/>
        </w:rPr>
      </w:pPr>
      <w:r>
        <w:rPr>
          <w:sz w:val="24"/>
          <w:szCs w:val="24"/>
        </w:rPr>
        <w:t xml:space="preserve">Уполномоченные представители </w:t>
      </w:r>
    </w:p>
    <w:p w:rsidR="00BC219B" w:rsidRDefault="00BC219B" w:rsidP="00BC219B">
      <w:pPr>
        <w:ind w:firstLine="360"/>
        <w:jc w:val="both"/>
      </w:pPr>
      <w:r>
        <w:rPr>
          <w:sz w:val="24"/>
          <w:szCs w:val="24"/>
        </w:rPr>
        <w:t>газеты«Призыв»</w:t>
      </w:r>
      <w:r>
        <w:t>   ________________________________________________________________</w:t>
      </w:r>
    </w:p>
    <w:p w:rsidR="00BC219B" w:rsidRPr="00797BF0" w:rsidRDefault="00BC219B" w:rsidP="00BC219B">
      <w:pPr>
        <w:ind w:firstLine="360"/>
        <w:jc w:val="both"/>
        <w:rPr>
          <w:sz w:val="20"/>
          <w:szCs w:val="20"/>
        </w:rPr>
      </w:pPr>
      <w:r>
        <w:t xml:space="preserve">                                               </w:t>
      </w:r>
      <w:r w:rsidRPr="00797BF0">
        <w:rPr>
          <w:sz w:val="20"/>
          <w:szCs w:val="20"/>
        </w:rPr>
        <w:t>подпись                       инициалы, фамилия                             дата</w:t>
      </w:r>
    </w:p>
    <w:p w:rsidR="00BC219B" w:rsidRDefault="00BC219B" w:rsidP="00BC219B">
      <w:pPr>
        <w:ind w:firstLine="360"/>
        <w:jc w:val="both"/>
        <w:rPr>
          <w:sz w:val="24"/>
          <w:szCs w:val="24"/>
        </w:rPr>
      </w:pPr>
      <w:r>
        <w:rPr>
          <w:sz w:val="24"/>
          <w:szCs w:val="24"/>
        </w:rPr>
        <w:t>Председатель Таборинской районной</w:t>
      </w:r>
    </w:p>
    <w:p w:rsidR="00BC219B" w:rsidRDefault="00BC219B" w:rsidP="00BC219B">
      <w:pPr>
        <w:jc w:val="both"/>
        <w:rPr>
          <w:sz w:val="24"/>
          <w:szCs w:val="24"/>
        </w:rPr>
      </w:pPr>
      <w:r>
        <w:rPr>
          <w:sz w:val="24"/>
          <w:szCs w:val="24"/>
        </w:rPr>
        <w:t xml:space="preserve">      территориальной избирательной комиссии ____________________ Л.М.Закревская _______________</w:t>
      </w:r>
    </w:p>
    <w:p w:rsidR="00BC219B" w:rsidRDefault="00BC219B" w:rsidP="00BC219B">
      <w:pPr>
        <w:jc w:val="left"/>
        <w:rPr>
          <w:sz w:val="24"/>
          <w:szCs w:val="24"/>
        </w:rPr>
        <w:sectPr w:rsidR="00BC219B" w:rsidSect="00BC219B">
          <w:headerReference w:type="even" r:id="rId13"/>
          <w:headerReference w:type="default" r:id="rId14"/>
          <w:pgSz w:w="16838" w:h="11906" w:orient="landscape"/>
          <w:pgMar w:top="1134" w:right="1134" w:bottom="851" w:left="720" w:header="709" w:footer="709" w:gutter="0"/>
          <w:cols w:space="708"/>
          <w:titlePg/>
          <w:docGrid w:linePitch="360"/>
        </w:sectPr>
      </w:pPr>
    </w:p>
    <w:p w:rsidR="00BD0BDB" w:rsidRDefault="00BC219B" w:rsidP="00BC219B">
      <w:pPr>
        <w:jc w:val="left"/>
      </w:pPr>
      <w:r>
        <w:rPr>
          <w:sz w:val="24"/>
          <w:szCs w:val="24"/>
        </w:rPr>
        <w:lastRenderedPageBreak/>
        <w:t xml:space="preserve">                                                                                         </w:t>
      </w:r>
    </w:p>
    <w:sectPr w:rsidR="00BD0BDB" w:rsidSect="00F83146">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AB" w:rsidRDefault="002206AB">
      <w:r>
        <w:separator/>
      </w:r>
    </w:p>
  </w:endnote>
  <w:endnote w:type="continuationSeparator" w:id="1">
    <w:p w:rsidR="002206AB" w:rsidRDefault="00220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9B" w:rsidRDefault="00BC219B">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9B" w:rsidRDefault="00BC219B">
    <w:pPr>
      <w:pStyle w:val="a5"/>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AB" w:rsidRDefault="002206AB">
      <w:r>
        <w:separator/>
      </w:r>
    </w:p>
  </w:footnote>
  <w:footnote w:type="continuationSeparator" w:id="1">
    <w:p w:rsidR="002206AB" w:rsidRDefault="00220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9B" w:rsidRDefault="00BC219B">
    <w:pPr>
      <w:pStyle w:val="a3"/>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BC219B" w:rsidRDefault="00BC21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9B" w:rsidRDefault="00BC219B">
    <w:pPr>
      <w:pStyle w:val="a3"/>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BC219B" w:rsidRDefault="00BC219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9B" w:rsidRDefault="00BC219B">
    <w:pPr>
      <w:pStyle w:val="a3"/>
    </w:pPr>
    <w:r>
      <w:rPr>
        <w:noProof/>
      </w:rPr>
      <w:drawing>
        <wp:inline distT="0" distB="0" distL="0" distR="0">
          <wp:extent cx="400050" cy="714375"/>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ыйгерб"/>
                  <pic:cNvPicPr>
                    <a:picLocks noChangeAspect="1" noChangeArrowheads="1"/>
                  </pic:cNvPicPr>
                </pic:nvPicPr>
                <pic:blipFill>
                  <a:blip r:embed="rId1">
                    <a:grayscl/>
                  </a:blip>
                  <a:srcRect/>
                  <a:stretch>
                    <a:fillRect/>
                  </a:stretch>
                </pic:blipFill>
                <pic:spPr bwMode="auto">
                  <a:xfrm>
                    <a:off x="0" y="0"/>
                    <a:ext cx="400050" cy="71437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D4" w:rsidRDefault="00081AB9" w:rsidP="0035559B">
    <w:pPr>
      <w:pStyle w:val="a3"/>
      <w:framePr w:wrap="around" w:vAnchor="text" w:hAnchor="margin" w:xAlign="center" w:y="1"/>
      <w:rPr>
        <w:rStyle w:val="afa"/>
      </w:rPr>
    </w:pPr>
    <w:r>
      <w:rPr>
        <w:rStyle w:val="afa"/>
      </w:rPr>
      <w:fldChar w:fldCharType="begin"/>
    </w:r>
    <w:r w:rsidR="006B36C5">
      <w:rPr>
        <w:rStyle w:val="afa"/>
      </w:rPr>
      <w:instrText xml:space="preserve">PAGE  </w:instrText>
    </w:r>
    <w:r>
      <w:rPr>
        <w:rStyle w:val="afa"/>
      </w:rPr>
      <w:fldChar w:fldCharType="separate"/>
    </w:r>
    <w:r w:rsidR="006B36C5">
      <w:rPr>
        <w:rStyle w:val="afa"/>
        <w:noProof/>
      </w:rPr>
      <w:t>8</w:t>
    </w:r>
    <w:r>
      <w:rPr>
        <w:rStyle w:val="afa"/>
      </w:rPr>
      <w:fldChar w:fldCharType="end"/>
    </w:r>
  </w:p>
  <w:p w:rsidR="00D81FD4" w:rsidRDefault="002206A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D4" w:rsidRDefault="00081AB9" w:rsidP="0035559B">
    <w:pPr>
      <w:pStyle w:val="a3"/>
      <w:framePr w:wrap="around" w:vAnchor="text" w:hAnchor="margin" w:xAlign="center" w:y="1"/>
      <w:rPr>
        <w:rStyle w:val="afa"/>
      </w:rPr>
    </w:pPr>
    <w:r>
      <w:rPr>
        <w:rStyle w:val="afa"/>
      </w:rPr>
      <w:fldChar w:fldCharType="begin"/>
    </w:r>
    <w:r w:rsidR="006B36C5">
      <w:rPr>
        <w:rStyle w:val="afa"/>
      </w:rPr>
      <w:instrText xml:space="preserve">PAGE  </w:instrText>
    </w:r>
    <w:r>
      <w:rPr>
        <w:rStyle w:val="afa"/>
      </w:rPr>
      <w:fldChar w:fldCharType="separate"/>
    </w:r>
    <w:r w:rsidR="00BC219B">
      <w:rPr>
        <w:rStyle w:val="afa"/>
        <w:noProof/>
      </w:rPr>
      <w:t>2</w:t>
    </w:r>
    <w:r>
      <w:rPr>
        <w:rStyle w:val="afa"/>
      </w:rPr>
      <w:fldChar w:fldCharType="end"/>
    </w:r>
  </w:p>
  <w:p w:rsidR="00D81FD4" w:rsidRDefault="002206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8E008FF"/>
    <w:multiLevelType w:val="hybridMultilevel"/>
    <w:tmpl w:val="1EF0479E"/>
    <w:lvl w:ilvl="0" w:tplc="5C36EF1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3">
    <w:nsid w:val="2FC00E1A"/>
    <w:multiLevelType w:val="hybridMultilevel"/>
    <w:tmpl w:val="C974E9F6"/>
    <w:lvl w:ilvl="0" w:tplc="81064426">
      <w:start w:val="2"/>
      <w:numFmt w:val="bullet"/>
      <w:lvlText w:val="-"/>
      <w:lvlJc w:val="left"/>
      <w:pPr>
        <w:tabs>
          <w:tab w:val="num" w:pos="1144"/>
        </w:tabs>
        <w:ind w:left="1144" w:hanging="360"/>
      </w:pPr>
      <w:rPr>
        <w:rFonts w:ascii="Times New Roman" w:eastAsia="Times New Roman" w:hAnsi="Times New Roman" w:cs="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4">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CD5AC3"/>
    <w:multiLevelType w:val="singleLevel"/>
    <w:tmpl w:val="DCE281A8"/>
    <w:lvl w:ilvl="0">
      <w:start w:val="1"/>
      <w:numFmt w:val="decimal"/>
      <w:lvlText w:val="%1."/>
      <w:lvlJc w:val="left"/>
      <w:pPr>
        <w:tabs>
          <w:tab w:val="num" w:pos="964"/>
        </w:tabs>
        <w:ind w:left="0" w:firstLine="567"/>
      </w:pPr>
      <w:rPr>
        <w:rFonts w:hint="default"/>
        <w:b w:val="0"/>
      </w:rPr>
    </w:lvl>
  </w:abstractNum>
  <w:abstractNum w:abstractNumId="6">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248A7"/>
    <w:multiLevelType w:val="hybridMultilevel"/>
    <w:tmpl w:val="7ECCE688"/>
    <w:lvl w:ilvl="0" w:tplc="7CD45F1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E5225C"/>
    <w:multiLevelType w:val="hybridMultilevel"/>
    <w:tmpl w:val="DD26AEF2"/>
    <w:lvl w:ilvl="0" w:tplc="1EB66D0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0"/>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7"/>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40"/>
  <w:displayHorizontalDrawingGridEvery w:val="2"/>
  <w:characterSpacingControl w:val="doNotCompress"/>
  <w:hdrShapeDefaults>
    <o:shapedefaults v:ext="edit" spidmax="205826"/>
  </w:hdrShapeDefaults>
  <w:footnotePr>
    <w:footnote w:id="0"/>
    <w:footnote w:id="1"/>
  </w:footnotePr>
  <w:endnotePr>
    <w:endnote w:id="0"/>
    <w:endnote w:id="1"/>
  </w:endnotePr>
  <w:compat>
    <w:useFELayout/>
  </w:compat>
  <w:rsids>
    <w:rsidRoot w:val="00863F7E"/>
    <w:rsid w:val="000034EF"/>
    <w:rsid w:val="00004D44"/>
    <w:rsid w:val="000101BB"/>
    <w:rsid w:val="0001737C"/>
    <w:rsid w:val="000209C4"/>
    <w:rsid w:val="0003038D"/>
    <w:rsid w:val="000418A6"/>
    <w:rsid w:val="0004278E"/>
    <w:rsid w:val="00050A69"/>
    <w:rsid w:val="000541FC"/>
    <w:rsid w:val="000627A8"/>
    <w:rsid w:val="00062CA5"/>
    <w:rsid w:val="00064103"/>
    <w:rsid w:val="0007349E"/>
    <w:rsid w:val="00076F98"/>
    <w:rsid w:val="00081AB9"/>
    <w:rsid w:val="0008561D"/>
    <w:rsid w:val="000872AE"/>
    <w:rsid w:val="000B26C7"/>
    <w:rsid w:val="000F17A9"/>
    <w:rsid w:val="000F3B60"/>
    <w:rsid w:val="000F3E36"/>
    <w:rsid w:val="00137589"/>
    <w:rsid w:val="00147288"/>
    <w:rsid w:val="001523AB"/>
    <w:rsid w:val="00156327"/>
    <w:rsid w:val="00162B28"/>
    <w:rsid w:val="001640BC"/>
    <w:rsid w:val="00171A21"/>
    <w:rsid w:val="00172DB0"/>
    <w:rsid w:val="0018439D"/>
    <w:rsid w:val="0019152F"/>
    <w:rsid w:val="001A60A6"/>
    <w:rsid w:val="001B1C6B"/>
    <w:rsid w:val="001B27E5"/>
    <w:rsid w:val="001B5B48"/>
    <w:rsid w:val="001C1665"/>
    <w:rsid w:val="001C4B52"/>
    <w:rsid w:val="001E5143"/>
    <w:rsid w:val="001F7248"/>
    <w:rsid w:val="00200AD1"/>
    <w:rsid w:val="00201CF8"/>
    <w:rsid w:val="00201DD9"/>
    <w:rsid w:val="002152DE"/>
    <w:rsid w:val="002206AB"/>
    <w:rsid w:val="00225875"/>
    <w:rsid w:val="002319EA"/>
    <w:rsid w:val="0024535F"/>
    <w:rsid w:val="00262C84"/>
    <w:rsid w:val="00271AF8"/>
    <w:rsid w:val="00275B24"/>
    <w:rsid w:val="00277DFC"/>
    <w:rsid w:val="002836E5"/>
    <w:rsid w:val="0028668A"/>
    <w:rsid w:val="002930EF"/>
    <w:rsid w:val="00296EE9"/>
    <w:rsid w:val="002A1903"/>
    <w:rsid w:val="002A1EEE"/>
    <w:rsid w:val="002A29D4"/>
    <w:rsid w:val="002C1625"/>
    <w:rsid w:val="002C3BD8"/>
    <w:rsid w:val="002C42DF"/>
    <w:rsid w:val="002D63B1"/>
    <w:rsid w:val="002E05AC"/>
    <w:rsid w:val="002F2BB2"/>
    <w:rsid w:val="002F68F1"/>
    <w:rsid w:val="003103D1"/>
    <w:rsid w:val="00317870"/>
    <w:rsid w:val="00320ED4"/>
    <w:rsid w:val="0032244C"/>
    <w:rsid w:val="00366F81"/>
    <w:rsid w:val="00370470"/>
    <w:rsid w:val="00370D3C"/>
    <w:rsid w:val="00375EFC"/>
    <w:rsid w:val="003763CF"/>
    <w:rsid w:val="00380E0A"/>
    <w:rsid w:val="00384F84"/>
    <w:rsid w:val="003C2B10"/>
    <w:rsid w:val="003D20BF"/>
    <w:rsid w:val="003D4D2D"/>
    <w:rsid w:val="003E483B"/>
    <w:rsid w:val="003E793F"/>
    <w:rsid w:val="003F553F"/>
    <w:rsid w:val="004070FE"/>
    <w:rsid w:val="004142DA"/>
    <w:rsid w:val="00414CB6"/>
    <w:rsid w:val="00415002"/>
    <w:rsid w:val="00431392"/>
    <w:rsid w:val="00432F29"/>
    <w:rsid w:val="004356DB"/>
    <w:rsid w:val="00437BD1"/>
    <w:rsid w:val="00440185"/>
    <w:rsid w:val="00453FD3"/>
    <w:rsid w:val="00460208"/>
    <w:rsid w:val="00462E91"/>
    <w:rsid w:val="00471B71"/>
    <w:rsid w:val="00474211"/>
    <w:rsid w:val="00477816"/>
    <w:rsid w:val="00480F77"/>
    <w:rsid w:val="00482473"/>
    <w:rsid w:val="004853AF"/>
    <w:rsid w:val="004878A0"/>
    <w:rsid w:val="0049039C"/>
    <w:rsid w:val="00493951"/>
    <w:rsid w:val="004A021D"/>
    <w:rsid w:val="004B1B59"/>
    <w:rsid w:val="004B4B7C"/>
    <w:rsid w:val="004B6D98"/>
    <w:rsid w:val="004B70EB"/>
    <w:rsid w:val="004C6209"/>
    <w:rsid w:val="004C63CC"/>
    <w:rsid w:val="004F7FEF"/>
    <w:rsid w:val="00501DAA"/>
    <w:rsid w:val="005032EC"/>
    <w:rsid w:val="005065B9"/>
    <w:rsid w:val="005167B3"/>
    <w:rsid w:val="0052060F"/>
    <w:rsid w:val="00523364"/>
    <w:rsid w:val="00554436"/>
    <w:rsid w:val="005552F2"/>
    <w:rsid w:val="00561E5E"/>
    <w:rsid w:val="00572034"/>
    <w:rsid w:val="0057290A"/>
    <w:rsid w:val="0057716E"/>
    <w:rsid w:val="00577EA3"/>
    <w:rsid w:val="0058205D"/>
    <w:rsid w:val="00587798"/>
    <w:rsid w:val="0059455F"/>
    <w:rsid w:val="00596357"/>
    <w:rsid w:val="005B5A24"/>
    <w:rsid w:val="005C38CC"/>
    <w:rsid w:val="005C54C4"/>
    <w:rsid w:val="005E50CF"/>
    <w:rsid w:val="005E7274"/>
    <w:rsid w:val="005E7561"/>
    <w:rsid w:val="005E7614"/>
    <w:rsid w:val="005F0478"/>
    <w:rsid w:val="005F62F8"/>
    <w:rsid w:val="005F7398"/>
    <w:rsid w:val="00607721"/>
    <w:rsid w:val="00607C0F"/>
    <w:rsid w:val="006215F1"/>
    <w:rsid w:val="006331EE"/>
    <w:rsid w:val="006561FF"/>
    <w:rsid w:val="0066267D"/>
    <w:rsid w:val="006903CE"/>
    <w:rsid w:val="00696380"/>
    <w:rsid w:val="006A6D89"/>
    <w:rsid w:val="006A6DBD"/>
    <w:rsid w:val="006A70CA"/>
    <w:rsid w:val="006B36C5"/>
    <w:rsid w:val="006B602F"/>
    <w:rsid w:val="006C2CF7"/>
    <w:rsid w:val="006C72F4"/>
    <w:rsid w:val="006D57BC"/>
    <w:rsid w:val="006D5CEE"/>
    <w:rsid w:val="006E25A7"/>
    <w:rsid w:val="007012A3"/>
    <w:rsid w:val="00711296"/>
    <w:rsid w:val="00712B4B"/>
    <w:rsid w:val="007142C3"/>
    <w:rsid w:val="007162B0"/>
    <w:rsid w:val="007324FC"/>
    <w:rsid w:val="0073788B"/>
    <w:rsid w:val="00737D0D"/>
    <w:rsid w:val="00751189"/>
    <w:rsid w:val="00761699"/>
    <w:rsid w:val="007730D1"/>
    <w:rsid w:val="007805E6"/>
    <w:rsid w:val="007935B5"/>
    <w:rsid w:val="007971B4"/>
    <w:rsid w:val="007A0E8F"/>
    <w:rsid w:val="007C1259"/>
    <w:rsid w:val="007C6408"/>
    <w:rsid w:val="007C7B53"/>
    <w:rsid w:val="007F21EE"/>
    <w:rsid w:val="007F27BE"/>
    <w:rsid w:val="007F436A"/>
    <w:rsid w:val="00806FFD"/>
    <w:rsid w:val="008127E0"/>
    <w:rsid w:val="008128B5"/>
    <w:rsid w:val="008166D7"/>
    <w:rsid w:val="008225AF"/>
    <w:rsid w:val="00822BBB"/>
    <w:rsid w:val="00822E89"/>
    <w:rsid w:val="00824EFE"/>
    <w:rsid w:val="00830C74"/>
    <w:rsid w:val="0083184B"/>
    <w:rsid w:val="00832B60"/>
    <w:rsid w:val="00833F5E"/>
    <w:rsid w:val="008345E5"/>
    <w:rsid w:val="00834E39"/>
    <w:rsid w:val="00841AA3"/>
    <w:rsid w:val="00853ADE"/>
    <w:rsid w:val="0085562D"/>
    <w:rsid w:val="00857947"/>
    <w:rsid w:val="00863F13"/>
    <w:rsid w:val="00863F7E"/>
    <w:rsid w:val="008658F4"/>
    <w:rsid w:val="00870F44"/>
    <w:rsid w:val="0088524B"/>
    <w:rsid w:val="008907AB"/>
    <w:rsid w:val="008A55BC"/>
    <w:rsid w:val="008B2E35"/>
    <w:rsid w:val="008B4DE9"/>
    <w:rsid w:val="008B64CB"/>
    <w:rsid w:val="008C3679"/>
    <w:rsid w:val="008D497E"/>
    <w:rsid w:val="008D5C2D"/>
    <w:rsid w:val="008E2F5F"/>
    <w:rsid w:val="008E4D22"/>
    <w:rsid w:val="008F072A"/>
    <w:rsid w:val="008F452B"/>
    <w:rsid w:val="00901693"/>
    <w:rsid w:val="00902238"/>
    <w:rsid w:val="009050AF"/>
    <w:rsid w:val="009161FC"/>
    <w:rsid w:val="009203CF"/>
    <w:rsid w:val="009227C1"/>
    <w:rsid w:val="00924C57"/>
    <w:rsid w:val="009262BF"/>
    <w:rsid w:val="0092693E"/>
    <w:rsid w:val="00931F40"/>
    <w:rsid w:val="009335CA"/>
    <w:rsid w:val="009402C5"/>
    <w:rsid w:val="009426CB"/>
    <w:rsid w:val="00952F28"/>
    <w:rsid w:val="00957153"/>
    <w:rsid w:val="00970F3C"/>
    <w:rsid w:val="00990F64"/>
    <w:rsid w:val="009932FF"/>
    <w:rsid w:val="00997D54"/>
    <w:rsid w:val="009A2BBB"/>
    <w:rsid w:val="009A5014"/>
    <w:rsid w:val="009B3E15"/>
    <w:rsid w:val="009B5016"/>
    <w:rsid w:val="009C2848"/>
    <w:rsid w:val="009C684D"/>
    <w:rsid w:val="009D2D67"/>
    <w:rsid w:val="009D3EDC"/>
    <w:rsid w:val="009D779F"/>
    <w:rsid w:val="009E5807"/>
    <w:rsid w:val="009F5D99"/>
    <w:rsid w:val="00A0309D"/>
    <w:rsid w:val="00A24065"/>
    <w:rsid w:val="00A273BD"/>
    <w:rsid w:val="00A30AEE"/>
    <w:rsid w:val="00A441AF"/>
    <w:rsid w:val="00A605B6"/>
    <w:rsid w:val="00A60F00"/>
    <w:rsid w:val="00A65361"/>
    <w:rsid w:val="00A658D8"/>
    <w:rsid w:val="00A71747"/>
    <w:rsid w:val="00A74280"/>
    <w:rsid w:val="00A76A27"/>
    <w:rsid w:val="00AA13A8"/>
    <w:rsid w:val="00AA53FE"/>
    <w:rsid w:val="00AB3DC8"/>
    <w:rsid w:val="00AB6C2B"/>
    <w:rsid w:val="00AC2428"/>
    <w:rsid w:val="00AC723E"/>
    <w:rsid w:val="00AD0EBC"/>
    <w:rsid w:val="00AE1B86"/>
    <w:rsid w:val="00AE66E3"/>
    <w:rsid w:val="00AF0F96"/>
    <w:rsid w:val="00AF5F15"/>
    <w:rsid w:val="00B01872"/>
    <w:rsid w:val="00B0731A"/>
    <w:rsid w:val="00B159F9"/>
    <w:rsid w:val="00B25ED3"/>
    <w:rsid w:val="00B2732B"/>
    <w:rsid w:val="00B34948"/>
    <w:rsid w:val="00B35CC6"/>
    <w:rsid w:val="00B43CAA"/>
    <w:rsid w:val="00B535CB"/>
    <w:rsid w:val="00B53B8D"/>
    <w:rsid w:val="00B5573B"/>
    <w:rsid w:val="00B55D04"/>
    <w:rsid w:val="00B55FB2"/>
    <w:rsid w:val="00B63C8F"/>
    <w:rsid w:val="00B72FB7"/>
    <w:rsid w:val="00B76537"/>
    <w:rsid w:val="00B82AFB"/>
    <w:rsid w:val="00B834AE"/>
    <w:rsid w:val="00B859DF"/>
    <w:rsid w:val="00B85FD6"/>
    <w:rsid w:val="00BA2E8B"/>
    <w:rsid w:val="00BB304B"/>
    <w:rsid w:val="00BB7049"/>
    <w:rsid w:val="00BC219B"/>
    <w:rsid w:val="00BC5C60"/>
    <w:rsid w:val="00BD0BDB"/>
    <w:rsid w:val="00BD4ECA"/>
    <w:rsid w:val="00BE02E2"/>
    <w:rsid w:val="00BE2AD0"/>
    <w:rsid w:val="00BE5555"/>
    <w:rsid w:val="00BF494A"/>
    <w:rsid w:val="00C00C1A"/>
    <w:rsid w:val="00C35D76"/>
    <w:rsid w:val="00C36701"/>
    <w:rsid w:val="00C44D2F"/>
    <w:rsid w:val="00C46ED8"/>
    <w:rsid w:val="00C50AAD"/>
    <w:rsid w:val="00C55780"/>
    <w:rsid w:val="00C6441C"/>
    <w:rsid w:val="00C66972"/>
    <w:rsid w:val="00C75562"/>
    <w:rsid w:val="00C806C4"/>
    <w:rsid w:val="00C850F0"/>
    <w:rsid w:val="00C9196D"/>
    <w:rsid w:val="00C961E3"/>
    <w:rsid w:val="00CA0731"/>
    <w:rsid w:val="00CA7B5A"/>
    <w:rsid w:val="00CB6A04"/>
    <w:rsid w:val="00CD2C8B"/>
    <w:rsid w:val="00CD2FC6"/>
    <w:rsid w:val="00CD6459"/>
    <w:rsid w:val="00CF068D"/>
    <w:rsid w:val="00CF0E66"/>
    <w:rsid w:val="00CF6E34"/>
    <w:rsid w:val="00D022BE"/>
    <w:rsid w:val="00D1304F"/>
    <w:rsid w:val="00D150F7"/>
    <w:rsid w:val="00D2097C"/>
    <w:rsid w:val="00D23B42"/>
    <w:rsid w:val="00D24B9B"/>
    <w:rsid w:val="00D24C52"/>
    <w:rsid w:val="00D2795C"/>
    <w:rsid w:val="00D34183"/>
    <w:rsid w:val="00D511DE"/>
    <w:rsid w:val="00D54393"/>
    <w:rsid w:val="00D64624"/>
    <w:rsid w:val="00D82B86"/>
    <w:rsid w:val="00D90E5F"/>
    <w:rsid w:val="00D935D8"/>
    <w:rsid w:val="00DB3C4E"/>
    <w:rsid w:val="00DC1BC1"/>
    <w:rsid w:val="00DC44F1"/>
    <w:rsid w:val="00DC66F0"/>
    <w:rsid w:val="00DC78FE"/>
    <w:rsid w:val="00DD2F55"/>
    <w:rsid w:val="00DE2131"/>
    <w:rsid w:val="00DF4DF4"/>
    <w:rsid w:val="00DF5739"/>
    <w:rsid w:val="00E12258"/>
    <w:rsid w:val="00E12CDB"/>
    <w:rsid w:val="00E13177"/>
    <w:rsid w:val="00E13A5F"/>
    <w:rsid w:val="00E13BCB"/>
    <w:rsid w:val="00E16B07"/>
    <w:rsid w:val="00E20392"/>
    <w:rsid w:val="00E20F05"/>
    <w:rsid w:val="00E2100D"/>
    <w:rsid w:val="00E3140B"/>
    <w:rsid w:val="00E5110E"/>
    <w:rsid w:val="00E54B87"/>
    <w:rsid w:val="00E626BF"/>
    <w:rsid w:val="00E6572E"/>
    <w:rsid w:val="00E71167"/>
    <w:rsid w:val="00E72885"/>
    <w:rsid w:val="00E75E97"/>
    <w:rsid w:val="00E75EE4"/>
    <w:rsid w:val="00E92AF0"/>
    <w:rsid w:val="00E93657"/>
    <w:rsid w:val="00E9528B"/>
    <w:rsid w:val="00E968D2"/>
    <w:rsid w:val="00EB28EF"/>
    <w:rsid w:val="00EC341B"/>
    <w:rsid w:val="00EE43F1"/>
    <w:rsid w:val="00EF01BF"/>
    <w:rsid w:val="00EF5281"/>
    <w:rsid w:val="00EF74E3"/>
    <w:rsid w:val="00F04726"/>
    <w:rsid w:val="00F05E82"/>
    <w:rsid w:val="00F153A0"/>
    <w:rsid w:val="00F23A0C"/>
    <w:rsid w:val="00F305E1"/>
    <w:rsid w:val="00F30CD7"/>
    <w:rsid w:val="00F32D62"/>
    <w:rsid w:val="00F35E99"/>
    <w:rsid w:val="00F360A8"/>
    <w:rsid w:val="00F54B47"/>
    <w:rsid w:val="00F554C8"/>
    <w:rsid w:val="00F80419"/>
    <w:rsid w:val="00F83E7B"/>
    <w:rsid w:val="00F87843"/>
    <w:rsid w:val="00F93EF3"/>
    <w:rsid w:val="00FA682C"/>
    <w:rsid w:val="00FA6856"/>
    <w:rsid w:val="00FA6F4A"/>
    <w:rsid w:val="00FA7227"/>
    <w:rsid w:val="00FA763E"/>
    <w:rsid w:val="00FB0A09"/>
    <w:rsid w:val="00FB1349"/>
    <w:rsid w:val="00FB4134"/>
    <w:rsid w:val="00FB5E0B"/>
    <w:rsid w:val="00FB6A4A"/>
    <w:rsid w:val="00FB76FB"/>
    <w:rsid w:val="00FC0F37"/>
    <w:rsid w:val="00FC44F5"/>
    <w:rsid w:val="00FD00D1"/>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uiPriority w:val="99"/>
    <w:rsid w:val="00277DFC"/>
    <w:pPr>
      <w:jc w:val="left"/>
    </w:pPr>
    <w:rPr>
      <w:rFonts w:ascii="Times New Roman CYR" w:hAnsi="Times New Roman CYR"/>
      <w:sz w:val="20"/>
      <w:szCs w:val="20"/>
    </w:rPr>
  </w:style>
  <w:style w:type="character" w:customStyle="1" w:styleId="af5">
    <w:name w:val="Текст сноски Знак"/>
    <w:basedOn w:val="a0"/>
    <w:link w:val="af4"/>
    <w:uiPriority w:val="99"/>
    <w:rsid w:val="00277DFC"/>
    <w:rPr>
      <w:rFonts w:ascii="Times New Roman CYR" w:eastAsia="Times New Roman" w:hAnsi="Times New Roman CYR"/>
    </w:rPr>
  </w:style>
  <w:style w:type="character" w:styleId="af6">
    <w:name w:val="footnote reference"/>
    <w:basedOn w:val="a0"/>
    <w:uiPriority w:val="99"/>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character" w:customStyle="1" w:styleId="27">
    <w:name w:val="Основной текст2"/>
    <w:rsid w:val="001A60A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Pa2">
    <w:name w:val="Pa2"/>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customStyle="1" w:styleId="Pa0">
    <w:name w:val="Pa0"/>
    <w:basedOn w:val="a"/>
    <w:next w:val="a"/>
    <w:uiPriority w:val="99"/>
    <w:rsid w:val="001A60A6"/>
    <w:pPr>
      <w:autoSpaceDE w:val="0"/>
      <w:autoSpaceDN w:val="0"/>
      <w:adjustRightInd w:val="0"/>
      <w:spacing w:line="281" w:lineRule="atLeast"/>
      <w:jc w:val="left"/>
    </w:pPr>
    <w:rPr>
      <w:rFonts w:ascii="Calibri" w:hAnsi="Calibri"/>
      <w:sz w:val="24"/>
      <w:szCs w:val="24"/>
    </w:rPr>
  </w:style>
  <w:style w:type="paragraph" w:customStyle="1" w:styleId="Pa3">
    <w:name w:val="Pa3"/>
    <w:basedOn w:val="a"/>
    <w:next w:val="a"/>
    <w:uiPriority w:val="99"/>
    <w:rsid w:val="001A60A6"/>
    <w:pPr>
      <w:autoSpaceDE w:val="0"/>
      <w:autoSpaceDN w:val="0"/>
      <w:adjustRightInd w:val="0"/>
      <w:spacing w:line="221" w:lineRule="atLeast"/>
      <w:jc w:val="left"/>
    </w:pPr>
    <w:rPr>
      <w:rFonts w:ascii="Calibri" w:hAnsi="Calibri"/>
      <w:sz w:val="24"/>
      <w:szCs w:val="24"/>
    </w:rPr>
  </w:style>
  <w:style w:type="paragraph" w:styleId="aff0">
    <w:name w:val="Plain Text"/>
    <w:basedOn w:val="a"/>
    <w:link w:val="aff1"/>
    <w:uiPriority w:val="99"/>
    <w:rsid w:val="003103D1"/>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f1">
    <w:name w:val="Текст Знак"/>
    <w:basedOn w:val="a0"/>
    <w:link w:val="aff0"/>
    <w:uiPriority w:val="99"/>
    <w:rsid w:val="003103D1"/>
    <w:rPr>
      <w:rFonts w:ascii="Courier New" w:eastAsia="Times New Roman" w:hAnsi="Courier New" w:cs="Courier New"/>
    </w:rPr>
  </w:style>
  <w:style w:type="paragraph" w:customStyle="1" w:styleId="aff2">
    <w:name w:val="Норм"/>
    <w:basedOn w:val="a"/>
    <w:uiPriority w:val="99"/>
    <w:rsid w:val="003103D1"/>
  </w:style>
  <w:style w:type="paragraph" w:customStyle="1" w:styleId="PlainText1">
    <w:name w:val="Plain Text1"/>
    <w:basedOn w:val="a"/>
    <w:rsid w:val="00834E39"/>
    <w:pPr>
      <w:spacing w:before="120" w:line="360" w:lineRule="auto"/>
      <w:ind w:firstLine="720"/>
      <w:jc w:val="both"/>
    </w:pPr>
    <w:rPr>
      <w:rFonts w:ascii="Courier New" w:hAnsi="Courier New"/>
      <w:sz w:val="20"/>
      <w:szCs w:val="24"/>
    </w:rPr>
  </w:style>
  <w:style w:type="paragraph" w:customStyle="1" w:styleId="ListParagraph">
    <w:name w:val="List Paragraph"/>
    <w:basedOn w:val="a"/>
    <w:rsid w:val="00BC219B"/>
    <w:pPr>
      <w:ind w:left="720"/>
    </w:pPr>
    <w:rPr>
      <w:rFonts w:eastAsia="MS Minch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25</TotalTime>
  <Pages>8</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5</cp:revision>
  <cp:lastPrinted>2016-08-15T04:16:00Z</cp:lastPrinted>
  <dcterms:created xsi:type="dcterms:W3CDTF">2016-08-07T10:14:00Z</dcterms:created>
  <dcterms:modified xsi:type="dcterms:W3CDTF">2016-08-15T04:16:00Z</dcterms:modified>
</cp:coreProperties>
</file>