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1" w:rsidRPr="00D2186A" w:rsidRDefault="002545C1" w:rsidP="002545C1">
      <w:pPr>
        <w:widowControl w:val="0"/>
        <w:ind w:left="7920"/>
      </w:pPr>
      <w:bookmarkStart w:id="0" w:name="_GoBack"/>
      <w:bookmarkEnd w:id="0"/>
      <w:r>
        <w:t xml:space="preserve">Приложение </w:t>
      </w:r>
      <w:proofErr w:type="gramStart"/>
      <w:r>
        <w:t>к</w:t>
      </w:r>
      <w:proofErr w:type="gramEnd"/>
    </w:p>
    <w:p w:rsidR="002545C1" w:rsidRPr="00D2186A" w:rsidRDefault="002545C1" w:rsidP="002545C1">
      <w:pPr>
        <w:widowControl w:val="0"/>
        <w:ind w:left="7920"/>
      </w:pPr>
      <w:r w:rsidRPr="00D2186A">
        <w:t>решени</w:t>
      </w:r>
      <w:r>
        <w:t>ю</w:t>
      </w:r>
      <w:r w:rsidRPr="00D2186A">
        <w:t xml:space="preserve"> </w:t>
      </w:r>
      <w:proofErr w:type="spellStart"/>
      <w:r w:rsidRPr="00D2186A">
        <w:t>Таборинской</w:t>
      </w:r>
      <w:proofErr w:type="spellEnd"/>
      <w:r w:rsidRPr="00D2186A">
        <w:t xml:space="preserve"> районной территориальной избирательной комиссии</w:t>
      </w:r>
    </w:p>
    <w:p w:rsidR="002545C1" w:rsidRPr="00D2186A" w:rsidRDefault="002545C1" w:rsidP="002545C1">
      <w:pPr>
        <w:widowControl w:val="0"/>
        <w:ind w:left="7920"/>
      </w:pPr>
      <w:r w:rsidRPr="00D2186A">
        <w:t xml:space="preserve">от декабря </w:t>
      </w:r>
      <w:r>
        <w:t>8</w:t>
      </w:r>
      <w:r w:rsidRPr="00D2186A"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D2186A">
          <w:t>2017 г</w:t>
        </w:r>
      </w:smartTag>
      <w:r w:rsidRPr="00D2186A">
        <w:t xml:space="preserve">. № </w:t>
      </w:r>
      <w:r>
        <w:t>34/219</w:t>
      </w:r>
    </w:p>
    <w:p w:rsidR="002545C1" w:rsidRDefault="002545C1" w:rsidP="002545C1">
      <w:pPr>
        <w:pStyle w:val="a9"/>
        <w:keepNext/>
        <w:jc w:val="center"/>
        <w:rPr>
          <w:b/>
          <w:bCs/>
          <w:szCs w:val="28"/>
        </w:rPr>
      </w:pPr>
    </w:p>
    <w:p w:rsidR="002545C1" w:rsidRPr="00D2186A" w:rsidRDefault="002545C1" w:rsidP="002545C1">
      <w:pPr>
        <w:pStyle w:val="a9"/>
        <w:keepNext/>
        <w:jc w:val="center"/>
        <w:rPr>
          <w:b/>
          <w:bCs/>
          <w:sz w:val="24"/>
          <w:szCs w:val="24"/>
        </w:rPr>
      </w:pPr>
      <w:r w:rsidRPr="00D2186A">
        <w:rPr>
          <w:b/>
          <w:bCs/>
          <w:sz w:val="24"/>
          <w:szCs w:val="24"/>
        </w:rPr>
        <w:t>Перечень основных мероприятий Программы</w:t>
      </w:r>
    </w:p>
    <w:p w:rsidR="002545C1" w:rsidRPr="00D2186A" w:rsidRDefault="002545C1" w:rsidP="002545C1">
      <w:pPr>
        <w:pStyle w:val="a9"/>
        <w:keepNext/>
        <w:jc w:val="center"/>
        <w:rPr>
          <w:b/>
          <w:sz w:val="24"/>
          <w:szCs w:val="24"/>
          <w:lang w:eastAsia="zh-CN"/>
        </w:rPr>
      </w:pPr>
      <w:r w:rsidRPr="00D2186A">
        <w:rPr>
          <w:b/>
          <w:sz w:val="24"/>
          <w:szCs w:val="24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>
        <w:rPr>
          <w:b/>
          <w:sz w:val="24"/>
          <w:szCs w:val="24"/>
          <w:lang w:eastAsia="zh-CN"/>
        </w:rPr>
        <w:t xml:space="preserve"> на 2017-2019 годы»</w:t>
      </w:r>
      <w:r w:rsidRPr="00D2186A">
        <w:rPr>
          <w:b/>
          <w:sz w:val="24"/>
          <w:szCs w:val="24"/>
          <w:lang w:eastAsia="zh-CN"/>
        </w:rPr>
        <w:t xml:space="preserve"> </w:t>
      </w:r>
    </w:p>
    <w:p w:rsidR="002545C1" w:rsidRPr="00993A44" w:rsidRDefault="002545C1" w:rsidP="002545C1">
      <w:pPr>
        <w:pStyle w:val="a9"/>
        <w:keepNext/>
        <w:jc w:val="center"/>
        <w:rPr>
          <w:b/>
          <w:bCs/>
          <w:szCs w:val="28"/>
        </w:rPr>
      </w:pPr>
      <w:r w:rsidRPr="00D2186A">
        <w:rPr>
          <w:b/>
          <w:bCs/>
          <w:sz w:val="24"/>
          <w:szCs w:val="24"/>
        </w:rPr>
        <w:t>на  2018 год</w:t>
      </w:r>
      <w:r w:rsidRPr="00D2186A">
        <w:rPr>
          <w:bCs/>
          <w:sz w:val="24"/>
          <w:szCs w:val="24"/>
        </w:rPr>
        <w:t xml:space="preserve"> </w:t>
      </w:r>
      <w:r w:rsidRPr="00D2186A">
        <w:rPr>
          <w:b/>
          <w:bCs/>
          <w:sz w:val="24"/>
          <w:szCs w:val="24"/>
        </w:rPr>
        <w:t xml:space="preserve">на территории </w:t>
      </w:r>
      <w:proofErr w:type="spellStart"/>
      <w:r w:rsidRPr="00D2186A">
        <w:rPr>
          <w:b/>
          <w:bCs/>
          <w:sz w:val="24"/>
          <w:szCs w:val="24"/>
        </w:rPr>
        <w:t>Таборинского</w:t>
      </w:r>
      <w:proofErr w:type="spellEnd"/>
      <w:r w:rsidRPr="00D2186A">
        <w:rPr>
          <w:b/>
          <w:bCs/>
          <w:sz w:val="24"/>
          <w:szCs w:val="24"/>
        </w:rPr>
        <w:t xml:space="preserve"> муниципального района</w:t>
      </w:r>
      <w:r>
        <w:rPr>
          <w:b/>
          <w:bCs/>
          <w:szCs w:val="28"/>
        </w:rPr>
        <w:t xml:space="preserve"> </w:t>
      </w:r>
    </w:p>
    <w:p w:rsidR="002545C1" w:rsidRPr="00993A44" w:rsidRDefault="002545C1" w:rsidP="002545C1">
      <w:pPr>
        <w:pStyle w:val="a9"/>
        <w:keepNext/>
        <w:rPr>
          <w:b/>
          <w:bCs/>
          <w:sz w:val="24"/>
          <w:szCs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2545C1" w:rsidRPr="00D2186A" w:rsidTr="00023E4A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5C1" w:rsidRPr="00D2186A" w:rsidRDefault="002545C1" w:rsidP="00023E4A">
            <w:r w:rsidRPr="00D2186A">
              <w:t>Номер         строки</w:t>
            </w:r>
          </w:p>
          <w:p w:rsidR="002545C1" w:rsidRPr="00D2186A" w:rsidRDefault="002545C1" w:rsidP="00023E4A">
            <w:pPr>
              <w:jc w:val="both"/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>
            <w:r w:rsidRPr="00D2186A">
              <w:t>Наименование этапа или мероприятия</w:t>
            </w:r>
          </w:p>
          <w:p w:rsidR="002545C1" w:rsidRPr="00D2186A" w:rsidRDefault="002545C1" w:rsidP="00023E4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>
            <w:r w:rsidRPr="00D2186A"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>
            <w:r w:rsidRPr="00D2186A">
              <w:t>Исполнители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1. Организационно-методическое обеспечение реализации Программы</w:t>
            </w:r>
          </w:p>
        </w:tc>
      </w:tr>
      <w:tr w:rsidR="002545C1" w:rsidRPr="00D2186A" w:rsidTr="00023E4A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Анализ выполнения Программы «Повышение правовой культуры граждан, обучение организаторов и участников избирательного процесса» в 2017 году</w:t>
            </w:r>
            <w:r>
              <w:t xml:space="preserve"> на территории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</w:t>
            </w:r>
            <w:r w:rsidRPr="00D2186A"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Cs/>
              </w:rPr>
            </w:pPr>
            <w:r w:rsidRPr="00D2186A">
              <w:rPr>
                <w:bCs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D92175">
            <w:pPr>
              <w:jc w:val="both"/>
            </w:pPr>
            <w:r w:rsidRPr="00D2186A">
              <w:t xml:space="preserve"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2018 год, в соответствии с Примерным тематическим планом обучения организаторов выборов и резерва составов участковых избирательных комиссий в 2018 году </w:t>
            </w:r>
          </w:p>
          <w:p w:rsidR="002545C1" w:rsidRPr="00D2186A" w:rsidRDefault="002545C1" w:rsidP="00023E4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До </w:t>
            </w:r>
            <w:r>
              <w:t>15</w:t>
            </w:r>
            <w:r w:rsidRPr="00D2186A">
              <w:t xml:space="preserve">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186A">
                <w:t>2017 г</w:t>
              </w:r>
            </w:smartTag>
            <w:r w:rsidRPr="00D2186A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Cs/>
              </w:rPr>
            </w:pPr>
            <w:r w:rsidRPr="00D2186A">
              <w:rPr>
                <w:bCs/>
              </w:rP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утвержденного Учебно-тематического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Не позднее 1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 xml:space="preserve">Разработка </w:t>
            </w:r>
            <w:r>
              <w:t>методических</w:t>
            </w:r>
            <w:r w:rsidRPr="00D2186A">
              <w:t xml:space="preserve"> п</w:t>
            </w:r>
            <w:r>
              <w:t>особий</w:t>
            </w:r>
            <w:r w:rsidRPr="00D2186A">
              <w:t xml:space="preserve">, </w:t>
            </w:r>
            <w:r>
              <w:t xml:space="preserve"> мультимедийных</w:t>
            </w:r>
            <w:r w:rsidRPr="00D2186A">
              <w:t xml:space="preserve"> презентации, тест</w:t>
            </w:r>
            <w:r>
              <w:t xml:space="preserve">ов </w:t>
            </w:r>
            <w:r w:rsidRPr="00D2186A">
              <w:t>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Разработка и принятие положений о</w:t>
            </w:r>
            <w:r>
              <w:t xml:space="preserve"> </w:t>
            </w:r>
            <w:r w:rsidRPr="00D2186A">
              <w:t>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>
            <w:r w:rsidRPr="00D2186A">
              <w:t>ТМИК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1.</w:t>
            </w: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r w:rsidRPr="00D2186A">
              <w:rPr>
                <w:b/>
              </w:rPr>
              <w:t>2. Обучение и повышение профессиональной квалификации организаторов и участников  избирательного процесса</w:t>
            </w:r>
          </w:p>
        </w:tc>
      </w:tr>
      <w:tr w:rsidR="002545C1" w:rsidRPr="00D2186A" w:rsidTr="00023E4A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Организация и проведение очного обучения членов территориальной избирательной комиссии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2.1.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очного обучения участковых избирательных комиссий в соответствии с Учебно-тематическим планом 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2.1.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очного, заочного, дистанционного обучения резерва составов участковых избирательных комиссий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 xml:space="preserve">Мероприятия по обучению и повышению профессиональной подготовки организаторов и участников </w:t>
            </w:r>
          </w:p>
          <w:p w:rsidR="002545C1" w:rsidRPr="00D2186A" w:rsidRDefault="002545C1" w:rsidP="00023E4A">
            <w:r w:rsidRPr="00D2186A">
              <w:rPr>
                <w:b/>
              </w:rPr>
              <w:t>избирательного процесса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Участие в обучающих мероприятиях Центральной избирательной комиссии Российской Федерации, РЦОИТ при ЦИК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Участие в с</w:t>
            </w:r>
            <w:r w:rsidRPr="00D2186A">
              <w:t>еминар</w:t>
            </w:r>
            <w:r>
              <w:t>ах</w:t>
            </w:r>
            <w:r w:rsidRPr="00D2186A">
              <w:t>-практикум</w:t>
            </w:r>
            <w:r>
              <w:t xml:space="preserve">ах </w:t>
            </w:r>
            <w:r w:rsidRPr="00D2186A">
              <w:t>(тренинг</w:t>
            </w:r>
            <w:r>
              <w:t>ах</w:t>
            </w:r>
            <w:r w:rsidRPr="00D2186A">
              <w:t xml:space="preserve">)  </w:t>
            </w:r>
            <w:r>
              <w:t>в Избирательной комиссии Свердловской области, в Тавдинском</w:t>
            </w:r>
            <w:r w:rsidRPr="00D2186A">
              <w:t xml:space="preserve"> межтерриториальн</w:t>
            </w:r>
            <w:r>
              <w:t>ом</w:t>
            </w:r>
            <w:r w:rsidRPr="00D2186A">
              <w:t xml:space="preserve"> центр</w:t>
            </w:r>
            <w:r>
              <w:t>е</w:t>
            </w:r>
            <w:r w:rsidRPr="00D2186A">
              <w:t xml:space="preserve"> (МТЦ)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 xml:space="preserve">Участие в </w:t>
            </w:r>
            <w:r w:rsidRPr="00D2186A">
              <w:t>обучающих семинар</w:t>
            </w:r>
            <w:r>
              <w:t>ах</w:t>
            </w:r>
            <w:r w:rsidRPr="00D2186A">
              <w:t xml:space="preserve">, </w:t>
            </w:r>
            <w:proofErr w:type="spellStart"/>
            <w:r w:rsidRPr="00D2186A">
              <w:t>вебинар</w:t>
            </w:r>
            <w:r>
              <w:t>ах</w:t>
            </w:r>
            <w:proofErr w:type="spellEnd"/>
            <w:r w:rsidRPr="00D2186A">
              <w:t>, практических заняти</w:t>
            </w:r>
            <w:r>
              <w:t>ях</w:t>
            </w:r>
            <w:r w:rsidRPr="00D2186A">
              <w:t xml:space="preserve">  с руководителями и членами территориальных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обучения  представителей политических партий, наблюдателей, членов комиссии с совещательным голосом, представителей СМИ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Проведение семинаров с представителями государственных органов и органов местного самоуправления, участвующих в подготовке и проведении выборов </w:t>
            </w:r>
          </w:p>
          <w:p w:rsidR="002545C1" w:rsidRPr="00D2186A" w:rsidRDefault="002545C1" w:rsidP="00023E4A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r w:rsidRPr="00D2186A">
              <w:rPr>
                <w:b/>
              </w:rPr>
              <w:t xml:space="preserve">Организация работы по повышению правовой культуры учащихся учреждений общего </w:t>
            </w:r>
            <w:r>
              <w:rPr>
                <w:b/>
              </w:rPr>
              <w:t>образования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Обеспечение деятельности и проведение мероприятий </w:t>
            </w:r>
            <w:proofErr w:type="spellStart"/>
            <w:r>
              <w:t>Таборинской</w:t>
            </w:r>
            <w:proofErr w:type="spellEnd"/>
            <w:r>
              <w:t xml:space="preserve">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(обучение членов комиссий, подготовка и проведение их заседаний, организация подготовки выборов молодежных парламентов и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>ТИК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ТИК,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Организация взаимодействия </w:t>
            </w:r>
            <w:proofErr w:type="spellStart"/>
            <w:r>
              <w:t>Таборинской</w:t>
            </w:r>
            <w:proofErr w:type="spellEnd"/>
            <w:r>
              <w:t xml:space="preserve">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с </w:t>
            </w:r>
            <w:r>
              <w:t xml:space="preserve">Молодежным Советом при главе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ТИК,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Наполнение страниц</w:t>
            </w:r>
            <w:r>
              <w:t>ы</w:t>
            </w:r>
            <w:r w:rsidRPr="00D2186A">
              <w:t xml:space="preserve"> на сайтах </w:t>
            </w:r>
            <w:proofErr w:type="spellStart"/>
            <w:r>
              <w:t>Таборинской</w:t>
            </w:r>
            <w:proofErr w:type="spellEnd"/>
            <w:r>
              <w:t xml:space="preserve"> районной территориальной избирательной комиссии</w:t>
            </w:r>
            <w:r w:rsidRPr="00D2186A">
              <w:t xml:space="preserve">, посвященных деятельности </w:t>
            </w:r>
            <w:proofErr w:type="spellStart"/>
            <w:r>
              <w:t>Таборинской</w:t>
            </w:r>
            <w:proofErr w:type="spellEnd"/>
            <w:r>
              <w:t xml:space="preserve">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. Оказание содействия </w:t>
            </w:r>
            <w:proofErr w:type="spellStart"/>
            <w:r>
              <w:t>Таборинской</w:t>
            </w:r>
            <w:proofErr w:type="spellEnd"/>
            <w:r>
              <w:t xml:space="preserve">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в информационном наполнении </w:t>
            </w:r>
            <w:r>
              <w:t>страницы МИК в социальных сетях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 xml:space="preserve">ТИК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Мероприятия в рамках «Дн</w:t>
            </w:r>
            <w:r>
              <w:t>я</w:t>
            </w:r>
            <w:r w:rsidRPr="00D2186A">
              <w:t xml:space="preserve"> молодого избирателя» </w:t>
            </w:r>
          </w:p>
          <w:p w:rsidR="002545C1" w:rsidRPr="00D2186A" w:rsidRDefault="002545C1" w:rsidP="00023E4A">
            <w:pPr>
              <w:jc w:val="both"/>
            </w:pPr>
            <w:r w:rsidRPr="00D2186A">
              <w:t>(по отдельному плану</w:t>
            </w:r>
            <w:r>
              <w:t>, прилагается)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Февраль-март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 УИК,</w:t>
            </w:r>
          </w:p>
          <w:p w:rsidR="002545C1" w:rsidRPr="00D2186A" w:rsidRDefault="002545C1" w:rsidP="00023E4A">
            <w:r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Проведение ознакомительных экскурсий в </w:t>
            </w:r>
            <w:proofErr w:type="spellStart"/>
            <w:r>
              <w:t>Таборинскую</w:t>
            </w:r>
            <w:proofErr w:type="spellEnd"/>
            <w:r>
              <w:t xml:space="preserve"> районную </w:t>
            </w:r>
            <w:r w:rsidRPr="00D2186A">
              <w:t>территориальн</w:t>
            </w:r>
            <w:r>
              <w:t>ую</w:t>
            </w:r>
            <w:r w:rsidRPr="00D2186A">
              <w:t xml:space="preserve"> избирательн</w:t>
            </w:r>
            <w:r>
              <w:t>ую</w:t>
            </w:r>
            <w:r w:rsidRPr="00D2186A">
              <w:t xml:space="preserve"> комисси</w:t>
            </w:r>
            <w:r>
              <w:t>ю, в участковые избирательные комиссии</w:t>
            </w:r>
            <w:r w:rsidRPr="00D2186A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</w:t>
            </w:r>
            <w:r w:rsidRPr="00D2186A">
              <w:t>ИК</w:t>
            </w:r>
            <w:r>
              <w:t>, УИК</w:t>
            </w:r>
            <w:r w:rsidRPr="00D2186A">
              <w:br/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  <w:rPr>
                <w:color w:val="FF0000"/>
              </w:rPr>
            </w:pPr>
            <w:r w:rsidRPr="00D2186A">
              <w:t>Организация и проведение молодежных форумов, акций</w:t>
            </w:r>
            <w:r w:rsidRPr="00D2186A">
              <w:rPr>
                <w:bCs/>
              </w:rPr>
              <w:t>,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 xml:space="preserve">, УИК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3.1.8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 xml:space="preserve">Проведение правовых игр, конкурсов рисунков, викторин с участниками летних оздоровительных площадок, организованных на территории </w:t>
            </w:r>
            <w:proofErr w:type="spellStart"/>
            <w:r>
              <w:t>Таборинского</w:t>
            </w:r>
            <w:proofErr w:type="spellEnd"/>
            <w:r>
              <w:t xml:space="preserve">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2A6CD2" w:rsidRDefault="002545C1" w:rsidP="00023E4A">
            <w:r>
              <w:t>Июнь 2018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2A6CD2" w:rsidRDefault="002545C1" w:rsidP="00023E4A">
            <w:r>
              <w:t xml:space="preserve">ТИК, сельские дома культуры, библиотеки, </w:t>
            </w:r>
            <w:r>
              <w:lastRenderedPageBreak/>
              <w:t>школы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highlight w:val="yellow"/>
              </w:rPr>
            </w:pPr>
            <w:r w:rsidRPr="00D2186A">
              <w:lastRenderedPageBreak/>
              <w:t>3.1.</w:t>
            </w:r>
            <w:r>
              <w:t>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Участие 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участие в иных конкурсах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Организация работы по правовому просвещению избирателей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Мероприятия для избирателей старшего возраста к</w:t>
            </w:r>
            <w:r>
              <w:t>о</w:t>
            </w:r>
            <w:r w:rsidRPr="00D2186A">
              <w:t xml:space="preserve"> Дню пожилого человека, Дню Победы, иным памятным датам.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3.2.3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Организация и проведение территориального конкурса среди библиотек на лучшую организацию работы по правовому просвещению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Январь-апрель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3.2.4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 xml:space="preserve">Проведение встреч, круглых столов  совместно с Советом ветеранов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>
              <w:t xml:space="preserve">ТИК, администрация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района, Совет ветеранов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5</w:t>
            </w:r>
          </w:p>
          <w:p w:rsidR="002545C1" w:rsidRPr="00D2186A" w:rsidRDefault="002545C1" w:rsidP="00023E4A"/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законодательства, практике его применения, ходу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>
              <w:t>, УИК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Подготовка, принятие и реализация Программ информационно-разъяснительной деятельности по обеспечению реализации избирательных прав граждан при проведении выборов </w:t>
            </w:r>
            <w:r>
              <w:t xml:space="preserve">Президента РФ в </w:t>
            </w:r>
            <w:r w:rsidRPr="00D2186A">
              <w:t>2018 год</w:t>
            </w:r>
            <w:r>
              <w:t>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 xml:space="preserve">Разъяснение избирательного законодательства в печатных средствах </w:t>
            </w:r>
            <w:r w:rsidRPr="00D2186A">
              <w:lastRenderedPageBreak/>
              <w:t xml:space="preserve">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4.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>Разработка, издание и размещение (распространение) печатных материалов, информирующих избирателей о выборах, порядке реализации избирательных прав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Конкурс среди участковых избирательных комиссий по результатам информационно-разъяснительной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 w:rsidRPr="00D2186A">
              <w:t>УИК</w:t>
            </w:r>
          </w:p>
        </w:tc>
      </w:tr>
      <w:tr w:rsidR="002545C1" w:rsidRPr="00D2186A" w:rsidTr="00023E4A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Создание и организация работы временных выставок,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Изготовление и размещение крупноформатных информационных материалов (</w:t>
            </w:r>
            <w:proofErr w:type="spellStart"/>
            <w:r w:rsidRPr="00D2186A">
              <w:t>билборды</w:t>
            </w:r>
            <w:proofErr w:type="spellEnd"/>
            <w:r w:rsidRPr="00D2186A">
              <w:t xml:space="preserve">, растяжки, афиши, иные материалы) на выборах Президента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Январь-март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 xml:space="preserve">, 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4.7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6B2F06" w:rsidRDefault="002545C1" w:rsidP="00023E4A">
            <w:pPr>
              <w:widowControl w:val="0"/>
              <w:jc w:val="both"/>
            </w:pPr>
            <w:r w:rsidRPr="006B2F06">
              <w:t xml:space="preserve">Организация </w:t>
            </w:r>
            <w:r>
              <w:t>интервью газете «Призыв»</w:t>
            </w:r>
            <w:r w:rsidRPr="006B2F06">
              <w:t xml:space="preserve"> по вопросам законодательства о выборах и референдумах, реализации избирательных прав и права на участие в референдуме граждан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5. Мероприятия по внедрению в практику работы избирательных комиссий новых избирательных технологий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5</w:t>
            </w:r>
            <w:r>
              <w:t>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 Активное использование</w:t>
            </w:r>
            <w:r>
              <w:t xml:space="preserve"> страницы </w:t>
            </w:r>
            <w:proofErr w:type="spellStart"/>
            <w:r>
              <w:t>Таборинской</w:t>
            </w:r>
            <w:proofErr w:type="spellEnd"/>
            <w:r>
              <w:t xml:space="preserve"> районной территориальной избирательной комиссии на сайте ИК СО</w:t>
            </w:r>
            <w:r w:rsidRPr="00D2186A">
              <w:t xml:space="preserve">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 w:rsidRPr="00D2186A">
              <w:br/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 w:rsidRPr="00123020">
              <w:t xml:space="preserve">Размещение на сайте </w:t>
            </w:r>
            <w:proofErr w:type="spellStart"/>
            <w:r w:rsidRPr="00123020">
              <w:t>Таборинской</w:t>
            </w:r>
            <w:proofErr w:type="spellEnd"/>
            <w:r w:rsidRPr="00123020">
              <w:t xml:space="preserve"> районной ТИК обучающих разделов, содержащих учебно-методический комплекс материалов для обучения членов участковых избирательных комиссий  и резерва их составов и их обновление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5.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>Создание телефонн</w:t>
            </w:r>
            <w:r>
              <w:t>ой</w:t>
            </w:r>
            <w:r w:rsidRPr="00D2186A">
              <w:t xml:space="preserve"> «горячих линий»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Февраль – март</w:t>
            </w:r>
          </w:p>
          <w:p w:rsidR="002545C1" w:rsidRPr="00D2186A" w:rsidRDefault="002545C1" w:rsidP="00023E4A">
            <w:pPr>
              <w:widowContro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6.</w:t>
            </w: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Выпуск</w:t>
            </w:r>
            <w:r>
              <w:t xml:space="preserve"> и распространение</w:t>
            </w:r>
            <w:r w:rsidRPr="00D2186A">
              <w:t xml:space="preserve"> </w:t>
            </w:r>
            <w:r>
              <w:t xml:space="preserve">«Вестника </w:t>
            </w:r>
            <w:proofErr w:type="spellStart"/>
            <w:r>
              <w:t>Таборинской</w:t>
            </w:r>
            <w:proofErr w:type="spellEnd"/>
            <w:r>
              <w:t xml:space="preserve"> районной территориальной избирательной комиссии»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6.3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Издание методических пособий, информационных сборников, плакатов, листовок, буклетов, брошюр и иных информационных материалов для организаторов выборов, избирателей  и иных участников избирательного </w:t>
            </w:r>
            <w:r w:rsidRPr="00D2186A">
              <w:lastRenderedPageBreak/>
              <w:t>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6.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Р</w:t>
            </w:r>
            <w:r w:rsidRPr="00D2186A">
              <w:t>аспространение мультимедийных материалов, видеофильмов, видеороликов по вопросам избирательного права и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>ТИК</w:t>
            </w:r>
          </w:p>
        </w:tc>
      </w:tr>
    </w:tbl>
    <w:p w:rsidR="002545C1" w:rsidRDefault="002545C1" w:rsidP="002545C1">
      <w:pPr>
        <w:widowControl w:val="0"/>
      </w:pPr>
    </w:p>
    <w:p w:rsidR="002545C1" w:rsidRDefault="002545C1" w:rsidP="002545C1">
      <w:pPr>
        <w:widowControl w:val="0"/>
      </w:pPr>
    </w:p>
    <w:p w:rsidR="002545C1" w:rsidRDefault="002545C1" w:rsidP="002545C1">
      <w:pPr>
        <w:widowControl w:val="0"/>
        <w:jc w:val="left"/>
      </w:pPr>
      <w:r>
        <w:t xml:space="preserve">      Принятые сокращения:</w:t>
      </w:r>
    </w:p>
    <w:p w:rsidR="002545C1" w:rsidRDefault="002545C1" w:rsidP="002545C1">
      <w:pPr>
        <w:widowControl w:val="0"/>
        <w:jc w:val="left"/>
      </w:pPr>
      <w:r>
        <w:t xml:space="preserve">      ТИК – территориальная избирательная комиссия</w:t>
      </w:r>
    </w:p>
    <w:p w:rsidR="002545C1" w:rsidRDefault="002545C1" w:rsidP="002545C1">
      <w:pPr>
        <w:widowControl w:val="0"/>
        <w:jc w:val="left"/>
      </w:pPr>
      <w:r>
        <w:t xml:space="preserve">      УИК – участковая избирательная комиссия</w:t>
      </w:r>
    </w:p>
    <w:p w:rsidR="002545C1" w:rsidRDefault="002545C1" w:rsidP="002545C1">
      <w:pPr>
        <w:widowControl w:val="0"/>
        <w:jc w:val="left"/>
      </w:pPr>
      <w:r>
        <w:t xml:space="preserve">      МИК – молодежная избирательная комиссия</w:t>
      </w:r>
    </w:p>
    <w:p w:rsidR="00DE45B5" w:rsidRDefault="00DE45B5" w:rsidP="002545C1">
      <w:pPr>
        <w:widowControl w:val="0"/>
        <w:autoSpaceDE w:val="0"/>
        <w:autoSpaceDN w:val="0"/>
        <w:adjustRightInd w:val="0"/>
        <w:ind w:left="7938"/>
        <w:jc w:val="both"/>
      </w:pPr>
    </w:p>
    <w:sectPr w:rsidR="00DE45B5" w:rsidSect="006221DB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851" w:right="1134" w:bottom="28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C6" w:rsidRDefault="00F605C6">
      <w:r>
        <w:separator/>
      </w:r>
    </w:p>
  </w:endnote>
  <w:endnote w:type="continuationSeparator" w:id="0">
    <w:p w:rsidR="00F605C6" w:rsidRDefault="00F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B" w:rsidRDefault="00B86A93" w:rsidP="00127A6B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74EB" w:rsidRDefault="00F605C6" w:rsidP="00B84D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B" w:rsidRDefault="00F605C6" w:rsidP="00B84D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C6" w:rsidRDefault="00F605C6">
      <w:r>
        <w:separator/>
      </w:r>
    </w:p>
  </w:footnote>
  <w:footnote w:type="continuationSeparator" w:id="0">
    <w:p w:rsidR="00F605C6" w:rsidRDefault="00F6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B" w:rsidRDefault="00B86A93" w:rsidP="006221DB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74EB" w:rsidRDefault="00F60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B" w:rsidRDefault="00B86A93" w:rsidP="006221DB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E514B">
      <w:rPr>
        <w:rStyle w:val="af3"/>
        <w:noProof/>
      </w:rPr>
      <w:t>6</w:t>
    </w:r>
    <w:r>
      <w:rPr>
        <w:rStyle w:val="af3"/>
      </w:rPr>
      <w:fldChar w:fldCharType="end"/>
    </w:r>
  </w:p>
  <w:p w:rsidR="008174EB" w:rsidRDefault="00F60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7FC9"/>
    <w:rsid w:val="0001737C"/>
    <w:rsid w:val="000209C4"/>
    <w:rsid w:val="00040502"/>
    <w:rsid w:val="00044926"/>
    <w:rsid w:val="00062343"/>
    <w:rsid w:val="00064103"/>
    <w:rsid w:val="0007349E"/>
    <w:rsid w:val="00076F98"/>
    <w:rsid w:val="000969A2"/>
    <w:rsid w:val="000C5743"/>
    <w:rsid w:val="000E7847"/>
    <w:rsid w:val="0011353C"/>
    <w:rsid w:val="00137589"/>
    <w:rsid w:val="001640BC"/>
    <w:rsid w:val="001665E6"/>
    <w:rsid w:val="00183A54"/>
    <w:rsid w:val="001A53FF"/>
    <w:rsid w:val="0024535F"/>
    <w:rsid w:val="002545C1"/>
    <w:rsid w:val="00271AF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4C6978"/>
    <w:rsid w:val="00540FF4"/>
    <w:rsid w:val="00577EA3"/>
    <w:rsid w:val="005B5A24"/>
    <w:rsid w:val="005C38CC"/>
    <w:rsid w:val="005D39D2"/>
    <w:rsid w:val="005D3D9B"/>
    <w:rsid w:val="00607721"/>
    <w:rsid w:val="006B602F"/>
    <w:rsid w:val="007935B5"/>
    <w:rsid w:val="007A0E8F"/>
    <w:rsid w:val="007A6532"/>
    <w:rsid w:val="007C6408"/>
    <w:rsid w:val="007C7B53"/>
    <w:rsid w:val="007D5881"/>
    <w:rsid w:val="007F436A"/>
    <w:rsid w:val="0080284D"/>
    <w:rsid w:val="008225AF"/>
    <w:rsid w:val="00830C74"/>
    <w:rsid w:val="00863F7E"/>
    <w:rsid w:val="008C6AEF"/>
    <w:rsid w:val="008D497E"/>
    <w:rsid w:val="008D5C2D"/>
    <w:rsid w:val="008E4607"/>
    <w:rsid w:val="009227C1"/>
    <w:rsid w:val="00931F40"/>
    <w:rsid w:val="00952F28"/>
    <w:rsid w:val="00970F3C"/>
    <w:rsid w:val="009826DB"/>
    <w:rsid w:val="00990F64"/>
    <w:rsid w:val="009A2BBB"/>
    <w:rsid w:val="009B2C4F"/>
    <w:rsid w:val="009C2836"/>
    <w:rsid w:val="009D7401"/>
    <w:rsid w:val="009E25C3"/>
    <w:rsid w:val="00A24065"/>
    <w:rsid w:val="00A43516"/>
    <w:rsid w:val="00A60F00"/>
    <w:rsid w:val="00A65361"/>
    <w:rsid w:val="00A658D8"/>
    <w:rsid w:val="00A74280"/>
    <w:rsid w:val="00A74BC5"/>
    <w:rsid w:val="00A82D37"/>
    <w:rsid w:val="00AA1740"/>
    <w:rsid w:val="00AB3DC8"/>
    <w:rsid w:val="00AB669E"/>
    <w:rsid w:val="00AC723E"/>
    <w:rsid w:val="00AD0658"/>
    <w:rsid w:val="00AF5F15"/>
    <w:rsid w:val="00B34948"/>
    <w:rsid w:val="00B40BE4"/>
    <w:rsid w:val="00B424B6"/>
    <w:rsid w:val="00B51607"/>
    <w:rsid w:val="00B5573B"/>
    <w:rsid w:val="00B65F99"/>
    <w:rsid w:val="00B76537"/>
    <w:rsid w:val="00B859DF"/>
    <w:rsid w:val="00B85FD6"/>
    <w:rsid w:val="00B86A93"/>
    <w:rsid w:val="00BD4ECA"/>
    <w:rsid w:val="00BF494A"/>
    <w:rsid w:val="00C231B3"/>
    <w:rsid w:val="00C35D76"/>
    <w:rsid w:val="00C73F5B"/>
    <w:rsid w:val="00C806C4"/>
    <w:rsid w:val="00CA03E7"/>
    <w:rsid w:val="00CA338F"/>
    <w:rsid w:val="00CA7B5A"/>
    <w:rsid w:val="00CD2C8B"/>
    <w:rsid w:val="00CD6459"/>
    <w:rsid w:val="00CF3DD1"/>
    <w:rsid w:val="00D022BE"/>
    <w:rsid w:val="00D23B42"/>
    <w:rsid w:val="00D3089E"/>
    <w:rsid w:val="00D511DE"/>
    <w:rsid w:val="00D62597"/>
    <w:rsid w:val="00D82B86"/>
    <w:rsid w:val="00D92175"/>
    <w:rsid w:val="00DB27AA"/>
    <w:rsid w:val="00DB3C4E"/>
    <w:rsid w:val="00DB7F09"/>
    <w:rsid w:val="00DC44F1"/>
    <w:rsid w:val="00DD2598"/>
    <w:rsid w:val="00DE45B5"/>
    <w:rsid w:val="00E12CDB"/>
    <w:rsid w:val="00E13BCB"/>
    <w:rsid w:val="00E20F05"/>
    <w:rsid w:val="00E230CA"/>
    <w:rsid w:val="00E5110E"/>
    <w:rsid w:val="00E63DE7"/>
    <w:rsid w:val="00E6572E"/>
    <w:rsid w:val="00E75E97"/>
    <w:rsid w:val="00E91BB0"/>
    <w:rsid w:val="00E968D2"/>
    <w:rsid w:val="00E97332"/>
    <w:rsid w:val="00EE2D8A"/>
    <w:rsid w:val="00F30CD7"/>
    <w:rsid w:val="00F360A8"/>
    <w:rsid w:val="00F605C6"/>
    <w:rsid w:val="00F66D2B"/>
    <w:rsid w:val="00F85535"/>
    <w:rsid w:val="00FA7227"/>
    <w:rsid w:val="00FB5224"/>
    <w:rsid w:val="00FC25DC"/>
    <w:rsid w:val="00FE514B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8CAB-FBAD-45D0-AAD3-03F70D16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1</cp:lastModifiedBy>
  <cp:revision>2</cp:revision>
  <cp:lastPrinted>2017-12-06T06:10:00Z</cp:lastPrinted>
  <dcterms:created xsi:type="dcterms:W3CDTF">2017-12-11T09:14:00Z</dcterms:created>
  <dcterms:modified xsi:type="dcterms:W3CDTF">2017-12-11T09:14:00Z</dcterms:modified>
</cp:coreProperties>
</file>