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4C" w:rsidRDefault="0057494C"/>
    <w:p w:rsidR="007F2CAF" w:rsidRPr="007F2CAF" w:rsidRDefault="007F2CAF" w:rsidP="007F2CAF">
      <w:pPr>
        <w:pStyle w:val="3"/>
        <w:suppressAutoHyphens/>
        <w:spacing w:before="120" w:after="240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F2CAF">
        <w:rPr>
          <w:rFonts w:ascii="Liberation Serif" w:hAnsi="Liberation Serif" w:cs="Liberation Serif"/>
          <w:b/>
          <w:sz w:val="24"/>
          <w:szCs w:val="24"/>
        </w:rPr>
        <w:t>Финансовые отчеты о поступлении и расходовании средств избирательных фондов</w:t>
      </w:r>
    </w:p>
    <w:p w:rsidR="007F2CAF" w:rsidRPr="007F2CAF" w:rsidRDefault="007F2CAF" w:rsidP="007F2CAF">
      <w:pPr>
        <w:pStyle w:val="ConsNormal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>Кандидат, избирательное объединение обязаны представить в избирательную комиссию на бумажном носителе и в машин</w:t>
      </w:r>
      <w:r w:rsidRPr="007F2CAF">
        <w:rPr>
          <w:rFonts w:ascii="Liberation Serif" w:hAnsi="Liberation Serif" w:cs="Liberation Serif"/>
          <w:sz w:val="24"/>
          <w:szCs w:val="24"/>
        </w:rPr>
        <w:t>о</w:t>
      </w:r>
      <w:r w:rsidRPr="007F2CAF">
        <w:rPr>
          <w:rFonts w:ascii="Liberation Serif" w:hAnsi="Liberation Serif" w:cs="Liberation Serif"/>
          <w:sz w:val="24"/>
          <w:szCs w:val="24"/>
        </w:rPr>
        <w:t>читаемом виде (в формате .</w:t>
      </w:r>
      <w:proofErr w:type="spellStart"/>
      <w:r w:rsidRPr="007F2CAF">
        <w:rPr>
          <w:rFonts w:ascii="Liberation Serif" w:hAnsi="Liberation Serif" w:cs="Liberation Serif"/>
          <w:sz w:val="24"/>
          <w:szCs w:val="24"/>
          <w:lang w:val="en-US"/>
        </w:rPr>
        <w:t>xls</w:t>
      </w:r>
      <w:proofErr w:type="spellEnd"/>
      <w:r w:rsidRPr="007F2CAF">
        <w:rPr>
          <w:rFonts w:ascii="Liberation Serif" w:hAnsi="Liberation Serif" w:cs="Liberation Serif"/>
          <w:sz w:val="24"/>
          <w:szCs w:val="24"/>
        </w:rPr>
        <w:t>) финансовые отчеты, составленные кандидатом по форме № 14, избирательным объединением по форме № 15:</w:t>
      </w:r>
    </w:p>
    <w:p w:rsidR="007F2CAF" w:rsidRPr="007F2CAF" w:rsidRDefault="007F2CAF" w:rsidP="007F2CAF">
      <w:pPr>
        <w:suppressAutoHyphens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b/>
          <w:sz w:val="24"/>
          <w:szCs w:val="24"/>
        </w:rPr>
        <w:t>итоговый финансовый отчет о поступлении и расходовании средств избирательного фонда</w:t>
      </w:r>
      <w:r w:rsidRPr="007F2CAF">
        <w:rPr>
          <w:rFonts w:ascii="Liberation Serif" w:hAnsi="Liberation Serif" w:cs="Liberation Serif"/>
          <w:sz w:val="24"/>
          <w:szCs w:val="24"/>
        </w:rPr>
        <w:t xml:space="preserve"> – не позднее чем через 30 дней со дня официального опубликования результатов выборов.</w:t>
      </w:r>
    </w:p>
    <w:p w:rsidR="007F2CAF" w:rsidRDefault="007F2CAF" w:rsidP="007F2CAF">
      <w:pPr>
        <w:suppressAutoHyphens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>К итоговому финансовому отчету кандидата, избирательного объединения прилагаются выданная филиалом Сбербанка справка о закрытии специального избирательного счета</w:t>
      </w:r>
      <w:r w:rsidRPr="007F2CAF">
        <w:rPr>
          <w:rStyle w:val="a5"/>
          <w:rFonts w:ascii="Liberation Serif" w:hAnsi="Liberation Serif" w:cs="Liberation Serif"/>
          <w:sz w:val="24"/>
          <w:szCs w:val="24"/>
        </w:rPr>
        <w:fldChar w:fldCharType="begin"/>
      </w:r>
      <w:r w:rsidRPr="007F2CAF">
        <w:rPr>
          <w:rStyle w:val="a5"/>
          <w:rFonts w:ascii="Liberation Serif" w:hAnsi="Liberation Serif" w:cs="Liberation Serif"/>
          <w:sz w:val="24"/>
          <w:szCs w:val="24"/>
        </w:rPr>
        <w:instrText xml:space="preserve"> NOTEREF _Ref511932285 \f  \* MERGEFORMAT </w:instrText>
      </w:r>
      <w:r w:rsidRPr="007F2CAF">
        <w:rPr>
          <w:rStyle w:val="a5"/>
          <w:rFonts w:ascii="Liberation Serif" w:hAnsi="Liberation Serif" w:cs="Liberation Serif"/>
          <w:sz w:val="24"/>
          <w:szCs w:val="24"/>
        </w:rPr>
        <w:fldChar w:fldCharType="separate"/>
      </w:r>
      <w:r w:rsidRPr="007F2CAF">
        <w:rPr>
          <w:rStyle w:val="a5"/>
          <w:rFonts w:ascii="Liberation Serif" w:hAnsi="Liberation Serif" w:cs="Liberation Serif"/>
          <w:sz w:val="24"/>
          <w:szCs w:val="24"/>
        </w:rPr>
        <w:sym w:font="Symbol" w:char="F02A"/>
      </w:r>
      <w:r w:rsidRPr="007F2CAF">
        <w:rPr>
          <w:rStyle w:val="a5"/>
          <w:rFonts w:ascii="Liberation Serif" w:hAnsi="Liberation Serif" w:cs="Liberation Serif"/>
          <w:sz w:val="24"/>
          <w:szCs w:val="24"/>
        </w:rPr>
        <w:fldChar w:fldCharType="end"/>
      </w:r>
      <w:r w:rsidRPr="007F2CAF">
        <w:rPr>
          <w:rFonts w:ascii="Liberation Serif" w:hAnsi="Liberation Serif" w:cs="Liberation Serif"/>
          <w:sz w:val="24"/>
          <w:szCs w:val="24"/>
        </w:rPr>
        <w:t xml:space="preserve"> (в качестве данной справки допускается заверенная филиалом Сбербанка копия заявления, указанного в пункте 6.7 настоящего Порядка), </w:t>
      </w:r>
    </w:p>
    <w:p w:rsidR="007F2CAF" w:rsidRDefault="007F2CAF" w:rsidP="007F2CAF">
      <w:pPr>
        <w:suppressAutoHyphens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>учет поступления и расходования денежных средств избирательного фонда</w:t>
      </w:r>
      <w:r w:rsidRPr="007F2CAF">
        <w:rPr>
          <w:rStyle w:val="a5"/>
          <w:rFonts w:ascii="Liberation Serif" w:hAnsi="Liberation Serif" w:cs="Liberation Serif"/>
          <w:sz w:val="24"/>
          <w:szCs w:val="24"/>
        </w:rPr>
        <w:footnoteReference w:customMarkFollows="1" w:id="1"/>
        <w:t>***</w:t>
      </w:r>
      <w:r w:rsidRPr="007F2CAF">
        <w:rPr>
          <w:rFonts w:ascii="Liberation Serif" w:hAnsi="Liberation Serif" w:cs="Liberation Serif"/>
          <w:sz w:val="24"/>
          <w:szCs w:val="24"/>
        </w:rPr>
        <w:t xml:space="preserve"> (форма № 10) на бумажном носителе и в машин</w:t>
      </w:r>
      <w:r w:rsidRPr="007F2CAF">
        <w:rPr>
          <w:rFonts w:ascii="Liberation Serif" w:hAnsi="Liberation Serif" w:cs="Liberation Serif"/>
          <w:sz w:val="24"/>
          <w:szCs w:val="24"/>
        </w:rPr>
        <w:t>о</w:t>
      </w:r>
      <w:r w:rsidRPr="007F2CAF">
        <w:rPr>
          <w:rFonts w:ascii="Liberation Serif" w:hAnsi="Liberation Serif" w:cs="Liberation Serif"/>
          <w:sz w:val="24"/>
          <w:szCs w:val="24"/>
        </w:rPr>
        <w:t>читаемом виде (в формате .</w:t>
      </w:r>
      <w:proofErr w:type="spellStart"/>
      <w:r w:rsidRPr="007F2CAF">
        <w:rPr>
          <w:rFonts w:ascii="Liberation Serif" w:hAnsi="Liberation Serif" w:cs="Liberation Serif"/>
          <w:sz w:val="24"/>
          <w:szCs w:val="24"/>
          <w:lang w:val="en-US"/>
        </w:rPr>
        <w:t>xls</w:t>
      </w:r>
      <w:proofErr w:type="spellEnd"/>
      <w:r w:rsidRPr="007F2CAF">
        <w:rPr>
          <w:rFonts w:ascii="Liberation Serif" w:hAnsi="Liberation Serif" w:cs="Liberation Serif"/>
          <w:sz w:val="24"/>
          <w:szCs w:val="24"/>
        </w:rPr>
        <w:t xml:space="preserve">), </w:t>
      </w:r>
    </w:p>
    <w:p w:rsidR="007F2CAF" w:rsidRDefault="007F2CAF" w:rsidP="007F2CAF">
      <w:pPr>
        <w:suppressAutoHyphens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 xml:space="preserve">первичные финансовые документы, подтверждающие поступление и расходование средств избирательного фонда, </w:t>
      </w:r>
    </w:p>
    <w:p w:rsidR="007F2CAF" w:rsidRDefault="007F2CAF" w:rsidP="007F2CAF">
      <w:pPr>
        <w:suppressAutoHyphens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 xml:space="preserve">агитационные материалы (их экземпляры, копии или фотографии, а также электронные образы в машиночитаемом виде), предусмотренные пунктом 3 статьи 69 Кодекса, </w:t>
      </w:r>
    </w:p>
    <w:p w:rsidR="007F2CAF" w:rsidRDefault="007F2CAF" w:rsidP="007F2CAF">
      <w:pPr>
        <w:suppressAutoHyphens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>опись указанных первичных финансовых документов и агитационных материалов (форма № 16),</w:t>
      </w:r>
    </w:p>
    <w:p w:rsidR="007F2CAF" w:rsidRPr="007F2CAF" w:rsidRDefault="007F2CAF" w:rsidP="007F2CAF">
      <w:pPr>
        <w:suppressAutoHyphens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 xml:space="preserve"> а также при необходимости по запросу избирательной комиссии – поясн</w:t>
      </w:r>
      <w:r w:rsidRPr="007F2CAF">
        <w:rPr>
          <w:rFonts w:ascii="Liberation Serif" w:hAnsi="Liberation Serif" w:cs="Liberation Serif"/>
          <w:sz w:val="24"/>
          <w:szCs w:val="24"/>
        </w:rPr>
        <w:t>и</w:t>
      </w:r>
      <w:r w:rsidRPr="007F2CAF">
        <w:rPr>
          <w:rFonts w:ascii="Liberation Serif" w:hAnsi="Liberation Serif" w:cs="Liberation Serif"/>
          <w:sz w:val="24"/>
          <w:szCs w:val="24"/>
        </w:rPr>
        <w:t>тельная записка.</w:t>
      </w:r>
    </w:p>
    <w:p w:rsidR="007F2CAF" w:rsidRDefault="007F2CAF" w:rsidP="007F2CAF">
      <w:pPr>
        <w:suppressAutoHyphens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7F2CAF" w:rsidRPr="007F2CAF" w:rsidRDefault="007F2CAF" w:rsidP="007F2CAF">
      <w:pPr>
        <w:suppressAutoHyphens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>В учете поступления и расходования денежных средств избирательного фонда в графе «Шифр строки итогового финансового отчета» указывается, в какой строке итогового финансового отчета учтена каждая финансовая операция по поступлению, возврату, расходованию средств избирательного фонда.</w:t>
      </w:r>
    </w:p>
    <w:p w:rsidR="007F2CAF" w:rsidRPr="007F2CAF" w:rsidRDefault="007F2CAF" w:rsidP="007F2CAF">
      <w:pPr>
        <w:suppressAutoHyphens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>Первичные финансовые документы, подтверждающие поступление и расходование средств избирательного фонда, представляются в хронологической последовательности по мере отражения финансовых операций на специальном избирательном счете, при этом за основу принимается выписка филиала Сбербанка по данному счету.</w:t>
      </w:r>
    </w:p>
    <w:p w:rsidR="007F2CAF" w:rsidRPr="007F2CAF" w:rsidRDefault="007F2CAF" w:rsidP="007F2CAF">
      <w:pPr>
        <w:suppressAutoHyphens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>К итоговому финансовому отчету прилагаются следующие первичные финансовые документы:</w:t>
      </w:r>
    </w:p>
    <w:p w:rsidR="007F2CAF" w:rsidRPr="007F2CAF" w:rsidRDefault="007F2CAF" w:rsidP="007F2CAF">
      <w:pPr>
        <w:pStyle w:val="a6"/>
        <w:numPr>
          <w:ilvl w:val="0"/>
          <w:numId w:val="1"/>
        </w:numPr>
        <w:tabs>
          <w:tab w:val="left" w:pos="1206"/>
        </w:tabs>
        <w:suppressAutoHyphens/>
        <w:ind w:left="0" w:firstLine="804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>выписка филиала Сбербанка по специальному избирательному счету;</w:t>
      </w:r>
    </w:p>
    <w:p w:rsidR="007F2CAF" w:rsidRPr="007F2CAF" w:rsidRDefault="007F2CAF" w:rsidP="007F2CAF">
      <w:pPr>
        <w:pStyle w:val="a6"/>
        <w:numPr>
          <w:ilvl w:val="0"/>
          <w:numId w:val="1"/>
        </w:numPr>
        <w:tabs>
          <w:tab w:val="left" w:pos="1206"/>
        </w:tabs>
        <w:suppressAutoHyphens/>
        <w:ind w:left="0" w:firstLine="804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>распоряжения о переводах денежных средств в избирательный фонд (на перечисление добровольных пожертвований граждан и юридических лиц, собственных средств кандидата и выдвинувшего его избирательного объединения, избирательного объединения и кандидатов из выдвинутого им списка кандидатов, на возврат неиспользованных и ошибочно перечисленных средств);</w:t>
      </w:r>
    </w:p>
    <w:p w:rsidR="007F2CAF" w:rsidRPr="007F2CAF" w:rsidRDefault="007F2CAF" w:rsidP="007F2CAF">
      <w:pPr>
        <w:pStyle w:val="a6"/>
        <w:numPr>
          <w:ilvl w:val="0"/>
          <w:numId w:val="1"/>
        </w:numPr>
        <w:tabs>
          <w:tab w:val="left" w:pos="1206"/>
        </w:tabs>
        <w:suppressAutoHyphens/>
        <w:ind w:left="0" w:firstLine="804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>распоряжения о переводах денежных средств из избирательного фонда (на покрытие расходов, на возврат пожертвований и иных поступивших средств, на перечисление сре</w:t>
      </w:r>
      <w:proofErr w:type="gramStart"/>
      <w:r w:rsidRPr="007F2CAF">
        <w:rPr>
          <w:rFonts w:ascii="Liberation Serif" w:hAnsi="Liberation Serif" w:cs="Liberation Serif"/>
          <w:sz w:val="24"/>
          <w:szCs w:val="24"/>
        </w:rPr>
        <w:t>дств в д</w:t>
      </w:r>
      <w:proofErr w:type="gramEnd"/>
      <w:r w:rsidRPr="007F2CAF">
        <w:rPr>
          <w:rFonts w:ascii="Liberation Serif" w:hAnsi="Liberation Serif" w:cs="Liberation Serif"/>
          <w:sz w:val="24"/>
          <w:szCs w:val="24"/>
        </w:rPr>
        <w:t>оход соответствующего местного бюджета, на пропорциональное распределение неизрасходованных средств);</w:t>
      </w:r>
    </w:p>
    <w:p w:rsidR="007F2CAF" w:rsidRPr="007F2CAF" w:rsidRDefault="007F2CAF" w:rsidP="007F2CAF">
      <w:pPr>
        <w:pStyle w:val="a6"/>
        <w:numPr>
          <w:ilvl w:val="0"/>
          <w:numId w:val="1"/>
        </w:numPr>
        <w:tabs>
          <w:tab w:val="left" w:pos="1206"/>
        </w:tabs>
        <w:suppressAutoHyphens/>
        <w:ind w:left="0" w:firstLine="804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>платежные ведомости по расчетам наличными денежными средствами с физическими лицами на основании гражданско-правовых договоров;</w:t>
      </w:r>
    </w:p>
    <w:p w:rsidR="007F2CAF" w:rsidRPr="007F2CAF" w:rsidRDefault="007F2CAF" w:rsidP="007F2CAF">
      <w:pPr>
        <w:pStyle w:val="a6"/>
        <w:numPr>
          <w:ilvl w:val="0"/>
          <w:numId w:val="1"/>
        </w:numPr>
        <w:tabs>
          <w:tab w:val="left" w:pos="1206"/>
        </w:tabs>
        <w:suppressAutoHyphens/>
        <w:ind w:left="0" w:firstLine="804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>договоры на реализацию товаров, выполнение работ (оказание услуг);</w:t>
      </w:r>
    </w:p>
    <w:p w:rsidR="007F2CAF" w:rsidRPr="007F2CAF" w:rsidRDefault="007F2CAF" w:rsidP="007F2CAF">
      <w:pPr>
        <w:pStyle w:val="a6"/>
        <w:numPr>
          <w:ilvl w:val="0"/>
          <w:numId w:val="1"/>
        </w:numPr>
        <w:tabs>
          <w:tab w:val="left" w:pos="1206"/>
        </w:tabs>
        <w:suppressAutoHyphens/>
        <w:ind w:left="0" w:firstLine="804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>счета (счета-фактуры);</w:t>
      </w:r>
    </w:p>
    <w:p w:rsidR="007F2CAF" w:rsidRPr="007F2CAF" w:rsidRDefault="007F2CAF" w:rsidP="007F2CAF">
      <w:pPr>
        <w:pStyle w:val="a6"/>
        <w:numPr>
          <w:ilvl w:val="0"/>
          <w:numId w:val="1"/>
        </w:numPr>
        <w:tabs>
          <w:tab w:val="left" w:pos="1206"/>
        </w:tabs>
        <w:suppressAutoHyphens/>
        <w:ind w:left="0" w:firstLine="804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>товарные накладные;</w:t>
      </w:r>
    </w:p>
    <w:p w:rsidR="007F2CAF" w:rsidRPr="007F2CAF" w:rsidRDefault="007F2CAF" w:rsidP="007F2CAF">
      <w:pPr>
        <w:pStyle w:val="a6"/>
        <w:numPr>
          <w:ilvl w:val="0"/>
          <w:numId w:val="1"/>
        </w:numPr>
        <w:tabs>
          <w:tab w:val="left" w:pos="1206"/>
        </w:tabs>
        <w:suppressAutoHyphens/>
        <w:ind w:left="0" w:firstLine="804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>акты о выполнении работ (об оказании услуг);</w:t>
      </w:r>
    </w:p>
    <w:p w:rsidR="007F2CAF" w:rsidRPr="007F2CAF" w:rsidRDefault="007F2CAF" w:rsidP="007F2CAF">
      <w:pPr>
        <w:pStyle w:val="a6"/>
        <w:numPr>
          <w:ilvl w:val="0"/>
          <w:numId w:val="1"/>
        </w:numPr>
        <w:tabs>
          <w:tab w:val="left" w:pos="1206"/>
        </w:tabs>
        <w:suppressAutoHyphens/>
        <w:ind w:left="0" w:firstLine="804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>эфирные справки;</w:t>
      </w:r>
    </w:p>
    <w:p w:rsidR="007F2CAF" w:rsidRPr="007F2CAF" w:rsidRDefault="007F2CAF" w:rsidP="007F2CAF">
      <w:pPr>
        <w:pStyle w:val="a6"/>
        <w:numPr>
          <w:ilvl w:val="0"/>
          <w:numId w:val="1"/>
        </w:numPr>
        <w:tabs>
          <w:tab w:val="left" w:pos="1206"/>
        </w:tabs>
        <w:suppressAutoHyphens/>
        <w:ind w:left="0" w:firstLine="804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>расходные и приходные кассовые ордера;</w:t>
      </w:r>
    </w:p>
    <w:p w:rsidR="007F2CAF" w:rsidRPr="007F2CAF" w:rsidRDefault="007F2CAF" w:rsidP="007F2CAF">
      <w:pPr>
        <w:pStyle w:val="a6"/>
        <w:numPr>
          <w:ilvl w:val="0"/>
          <w:numId w:val="1"/>
        </w:numPr>
        <w:tabs>
          <w:tab w:val="left" w:pos="1206"/>
        </w:tabs>
        <w:suppressAutoHyphens/>
        <w:ind w:left="0" w:firstLine="804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F2CAF">
        <w:rPr>
          <w:rFonts w:ascii="Liberation Serif" w:hAnsi="Liberation Serif" w:cs="Liberation Serif"/>
          <w:color w:val="000000"/>
          <w:sz w:val="24"/>
          <w:szCs w:val="24"/>
        </w:rPr>
        <w:t>кассовая книга (при расчетах наличными денежными средствами, снятыми со специального избирательного счета);</w:t>
      </w:r>
    </w:p>
    <w:p w:rsidR="007F2CAF" w:rsidRPr="007F2CAF" w:rsidRDefault="007F2CAF" w:rsidP="007F2CAF">
      <w:pPr>
        <w:pStyle w:val="a6"/>
        <w:numPr>
          <w:ilvl w:val="0"/>
          <w:numId w:val="1"/>
        </w:numPr>
        <w:tabs>
          <w:tab w:val="left" w:pos="1206"/>
        </w:tabs>
        <w:suppressAutoHyphens/>
        <w:ind w:left="0" w:firstLine="804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F2CAF">
        <w:rPr>
          <w:rFonts w:ascii="Liberation Serif" w:hAnsi="Liberation Serif" w:cs="Liberation Serif"/>
          <w:color w:val="000000"/>
          <w:sz w:val="24"/>
          <w:szCs w:val="24"/>
        </w:rPr>
        <w:t>проездные документы;</w:t>
      </w:r>
    </w:p>
    <w:p w:rsidR="007F2CAF" w:rsidRPr="007F2CAF" w:rsidRDefault="007F2CAF" w:rsidP="007F2CAF">
      <w:pPr>
        <w:pStyle w:val="a6"/>
        <w:numPr>
          <w:ilvl w:val="0"/>
          <w:numId w:val="1"/>
        </w:numPr>
        <w:tabs>
          <w:tab w:val="left" w:pos="1206"/>
        </w:tabs>
        <w:suppressAutoHyphens/>
        <w:ind w:left="0" w:firstLine="804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color w:val="000000"/>
          <w:sz w:val="24"/>
          <w:szCs w:val="24"/>
        </w:rPr>
        <w:t xml:space="preserve">товарные </w:t>
      </w:r>
      <w:r w:rsidRPr="007F2CAF">
        <w:rPr>
          <w:rFonts w:ascii="Liberation Serif" w:hAnsi="Liberation Serif" w:cs="Liberation Serif"/>
          <w:sz w:val="24"/>
          <w:szCs w:val="24"/>
        </w:rPr>
        <w:t>и кассовые чеки.</w:t>
      </w:r>
    </w:p>
    <w:p w:rsidR="007F2CAF" w:rsidRDefault="007F2CAF" w:rsidP="007F2CAF">
      <w:pPr>
        <w:suppressAutoHyphens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lastRenderedPageBreak/>
        <w:t>Первичные финансовые документы должны содержать следующие обязательные реквизиты:</w:t>
      </w:r>
    </w:p>
    <w:p w:rsidR="007F2CAF" w:rsidRDefault="007F2CAF" w:rsidP="007F2CAF">
      <w:pPr>
        <w:suppressAutoHyphens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 xml:space="preserve"> наименование и дату составления документа; наименование организации либо фамилию, имя, отчество индивидуального предпринимателя, от имени </w:t>
      </w:r>
      <w:proofErr w:type="gramStart"/>
      <w:r w:rsidRPr="007F2CAF">
        <w:rPr>
          <w:rFonts w:ascii="Liberation Serif" w:hAnsi="Liberation Serif" w:cs="Liberation Serif"/>
          <w:sz w:val="24"/>
          <w:szCs w:val="24"/>
        </w:rPr>
        <w:t>которых</w:t>
      </w:r>
      <w:proofErr w:type="gramEnd"/>
      <w:r w:rsidRPr="007F2CAF">
        <w:rPr>
          <w:rFonts w:ascii="Liberation Serif" w:hAnsi="Liberation Serif" w:cs="Liberation Serif"/>
          <w:sz w:val="24"/>
          <w:szCs w:val="24"/>
        </w:rPr>
        <w:t xml:space="preserve"> составлен документ; </w:t>
      </w:r>
    </w:p>
    <w:p w:rsidR="007F2CAF" w:rsidRDefault="007F2CAF" w:rsidP="007F2CAF">
      <w:pPr>
        <w:suppressAutoHyphens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 xml:space="preserve">содержание хозяйственной операции в натуральном и денежном выражении; </w:t>
      </w:r>
    </w:p>
    <w:p w:rsidR="007F2CAF" w:rsidRDefault="007F2CAF" w:rsidP="007F2CAF">
      <w:pPr>
        <w:suppressAutoHyphens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 xml:space="preserve">наименование должности, фамилию и инициалы лица, ответственного за совершение хозяйственной операции и правильность ее оформления; </w:t>
      </w:r>
    </w:p>
    <w:p w:rsidR="007F2CAF" w:rsidRPr="007F2CAF" w:rsidRDefault="007F2CAF" w:rsidP="007F2CAF">
      <w:pPr>
        <w:suppressAutoHyphens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>личную подпись указанного лица.</w:t>
      </w:r>
    </w:p>
    <w:p w:rsidR="007F2CAF" w:rsidRDefault="007F2CAF" w:rsidP="007F2CAF">
      <w:pPr>
        <w:suppressAutoHyphens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7F2CAF" w:rsidRPr="007F2CAF" w:rsidRDefault="007F2CAF" w:rsidP="007F2CAF">
      <w:pPr>
        <w:suppressAutoHyphens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7F2CAF">
        <w:rPr>
          <w:rFonts w:ascii="Liberation Serif" w:hAnsi="Liberation Serif" w:cs="Liberation Serif"/>
          <w:sz w:val="24"/>
          <w:szCs w:val="24"/>
        </w:rPr>
        <w:t>Итоговый финансовый отчет и прилагаемые к нему справка о закрытии специального избирательного счета, учет поступления и расходования д</w:t>
      </w:r>
      <w:bookmarkStart w:id="0" w:name="_GoBack"/>
      <w:bookmarkEnd w:id="0"/>
      <w:r w:rsidRPr="007F2CAF">
        <w:rPr>
          <w:rFonts w:ascii="Liberation Serif" w:hAnsi="Liberation Serif" w:cs="Liberation Serif"/>
          <w:sz w:val="24"/>
          <w:szCs w:val="24"/>
        </w:rPr>
        <w:t>енежных средств избирательного фонда, опись первичных финансовых документов и агитационных материалов, а также в случае запроса избирательной комиссии поясн</w:t>
      </w:r>
      <w:r w:rsidRPr="007F2CAF">
        <w:rPr>
          <w:rFonts w:ascii="Liberation Serif" w:hAnsi="Liberation Serif" w:cs="Liberation Serif"/>
          <w:sz w:val="24"/>
          <w:szCs w:val="24"/>
        </w:rPr>
        <w:t>и</w:t>
      </w:r>
      <w:r w:rsidRPr="007F2CAF">
        <w:rPr>
          <w:rFonts w:ascii="Liberation Serif" w:hAnsi="Liberation Serif" w:cs="Liberation Serif"/>
          <w:sz w:val="24"/>
          <w:szCs w:val="24"/>
        </w:rPr>
        <w:t xml:space="preserve">тельная записка </w:t>
      </w:r>
      <w:r w:rsidRPr="007F2CAF">
        <w:rPr>
          <w:rFonts w:ascii="Liberation Serif" w:hAnsi="Liberation Serif" w:cs="Liberation Serif"/>
          <w:b/>
          <w:sz w:val="24"/>
          <w:szCs w:val="24"/>
        </w:rPr>
        <w:t>должны быть представлены</w:t>
      </w:r>
      <w:r w:rsidRPr="007F2CAF">
        <w:rPr>
          <w:rFonts w:ascii="Liberation Serif" w:hAnsi="Liberation Serif" w:cs="Liberation Serif"/>
          <w:sz w:val="24"/>
          <w:szCs w:val="24"/>
        </w:rPr>
        <w:t xml:space="preserve"> </w:t>
      </w:r>
      <w:r w:rsidRPr="007F2CAF">
        <w:rPr>
          <w:rFonts w:ascii="Liberation Serif" w:hAnsi="Liberation Serif" w:cs="Liberation Serif"/>
          <w:b/>
          <w:sz w:val="24"/>
          <w:szCs w:val="24"/>
        </w:rPr>
        <w:t>в</w:t>
      </w:r>
      <w:r w:rsidRPr="007F2CAF">
        <w:rPr>
          <w:rFonts w:ascii="Liberation Serif" w:hAnsi="Liberation Serif" w:cs="Liberation Serif"/>
          <w:sz w:val="24"/>
          <w:szCs w:val="24"/>
        </w:rPr>
        <w:t xml:space="preserve"> </w:t>
      </w:r>
      <w:r w:rsidRPr="007F2CAF">
        <w:rPr>
          <w:rFonts w:ascii="Liberation Serif" w:hAnsi="Liberation Serif" w:cs="Liberation Serif"/>
          <w:b/>
          <w:sz w:val="24"/>
          <w:szCs w:val="24"/>
        </w:rPr>
        <w:t>виде отдельно сброшюрованных документов с собственной нумерацией страниц.</w:t>
      </w:r>
      <w:proofErr w:type="gramEnd"/>
    </w:p>
    <w:p w:rsidR="007F2CAF" w:rsidRPr="007F2CAF" w:rsidRDefault="007F2CAF" w:rsidP="007F2CAF">
      <w:pPr>
        <w:suppressAutoHyphens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>Прилагаемые к итоговому финансовому отчету первичные финансовые документы и агитационные материалы должны быть представлены в сброшюрованном виде и иметь сквозную нумерацию страниц согласно своей описи.</w:t>
      </w:r>
    </w:p>
    <w:p w:rsidR="007F2CAF" w:rsidRPr="007F2CAF" w:rsidRDefault="007F2CAF" w:rsidP="007F2CAF">
      <w:pPr>
        <w:suppressAutoHyphens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>Первый и итоговый финансовые отчеты, учет поступления и расходования средств соответствующего избирательного фонда подписываются кандидатом, уполномоченным представителем по финансовым вопросам избирательного объединения.</w:t>
      </w:r>
    </w:p>
    <w:p w:rsidR="007F2CAF" w:rsidRPr="005C537E" w:rsidRDefault="007F2CAF" w:rsidP="007F2CAF">
      <w:pPr>
        <w:pStyle w:val="ConsNormal"/>
        <w:widowControl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F2CAF">
        <w:rPr>
          <w:rFonts w:ascii="Liberation Serif" w:hAnsi="Liberation Serif" w:cs="Liberation Serif"/>
          <w:sz w:val="24"/>
          <w:szCs w:val="24"/>
        </w:rPr>
        <w:t xml:space="preserve">Итоговый финансовый отчет кандидата, избирательного объединения и прилагаемые к нему документы и материалы </w:t>
      </w:r>
      <w:r w:rsidRPr="005C537E">
        <w:rPr>
          <w:rFonts w:ascii="Liberation Serif" w:hAnsi="Liberation Serif" w:cs="Liberation Serif"/>
          <w:b/>
          <w:sz w:val="24"/>
          <w:szCs w:val="24"/>
        </w:rPr>
        <w:t>представляются кандидатом</w:t>
      </w:r>
      <w:r w:rsidRPr="007F2CAF">
        <w:rPr>
          <w:rFonts w:ascii="Liberation Serif" w:hAnsi="Liberation Serif" w:cs="Liberation Serif"/>
          <w:sz w:val="24"/>
          <w:szCs w:val="24"/>
        </w:rPr>
        <w:t xml:space="preserve"> (гражданином, являвшимся кандидатом) либо его уполномоченным представителем по финансовым вопросам, уполномоченным представителем по финансовым вопросам избирательного объединения </w:t>
      </w:r>
      <w:r w:rsidRPr="005C537E">
        <w:rPr>
          <w:rFonts w:ascii="Liberation Serif" w:hAnsi="Liberation Serif" w:cs="Liberation Serif"/>
          <w:b/>
          <w:sz w:val="24"/>
          <w:szCs w:val="24"/>
        </w:rPr>
        <w:t>в избирательную комиссию</w:t>
      </w:r>
      <w:r w:rsidRPr="007F2CAF">
        <w:rPr>
          <w:rFonts w:ascii="Liberation Serif" w:hAnsi="Liberation Serif" w:cs="Liberation Serif"/>
          <w:sz w:val="24"/>
          <w:szCs w:val="24"/>
        </w:rPr>
        <w:t xml:space="preserve"> </w:t>
      </w:r>
      <w:r w:rsidRPr="005C537E">
        <w:rPr>
          <w:rFonts w:ascii="Liberation Serif" w:hAnsi="Liberation Serif" w:cs="Liberation Serif"/>
          <w:b/>
          <w:sz w:val="24"/>
          <w:szCs w:val="24"/>
        </w:rPr>
        <w:t>по утвержденному ею графику.</w:t>
      </w:r>
    </w:p>
    <w:p w:rsidR="007F2CAF" w:rsidRDefault="007F2CAF" w:rsidP="007F2CAF">
      <w:pPr>
        <w:rPr>
          <w:sz w:val="24"/>
          <w:szCs w:val="24"/>
        </w:rPr>
      </w:pPr>
    </w:p>
    <w:p w:rsidR="00925CE1" w:rsidRPr="00925CE1" w:rsidRDefault="00925CE1" w:rsidP="00925CE1">
      <w:pPr>
        <w:jc w:val="both"/>
        <w:rPr>
          <w:i/>
          <w:sz w:val="24"/>
          <w:szCs w:val="24"/>
        </w:rPr>
      </w:pPr>
      <w:proofErr w:type="gramStart"/>
      <w:r w:rsidRPr="00925CE1">
        <w:rPr>
          <w:i/>
        </w:rPr>
        <w:t>Непредставление</w:t>
      </w:r>
      <w:r w:rsidRPr="00925CE1">
        <w:rPr>
          <w:i/>
        </w:rPr>
        <w:t xml:space="preserve"> кандидатом, избранным депутатом </w:t>
      </w:r>
      <w:r w:rsidRPr="00925CE1">
        <w:rPr>
          <w:i/>
        </w:rPr>
        <w:t xml:space="preserve"> </w:t>
      </w:r>
      <w:r w:rsidRPr="00925CE1">
        <w:rPr>
          <w:i/>
        </w:rPr>
        <w:t>в установленный законом срок отчета, сведений об источниках и о размерах средств, перечисленных в избирательный фонд, фонд референдума, и обо всех произведенных затратах на проведение избирательной кампании, неполное предоставление в соответствии с законом таких сведений либо предоставление недостоверных отчета, сведений образует состав административного правонарушения, предусмотренного ч. 1 ст. 5.17.</w:t>
      </w:r>
      <w:proofErr w:type="gramEnd"/>
      <w:r w:rsidRPr="00925CE1">
        <w:rPr>
          <w:i/>
        </w:rPr>
        <w:t xml:space="preserve"> Кодекса Российской Федерации об административных правонарушениях, и влечет наложение </w:t>
      </w:r>
      <w:r w:rsidRPr="00925CE1">
        <w:rPr>
          <w:rStyle w:val="a7"/>
          <w:i/>
        </w:rPr>
        <w:t>административного штрафа в размере от 20000 до 25000 рублей.</w:t>
      </w:r>
    </w:p>
    <w:sectPr w:rsidR="00925CE1" w:rsidRPr="00925CE1" w:rsidSect="00717D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A3" w:rsidRDefault="00D052A3" w:rsidP="007F2CAF">
      <w:r>
        <w:separator/>
      </w:r>
    </w:p>
  </w:endnote>
  <w:endnote w:type="continuationSeparator" w:id="0">
    <w:p w:rsidR="00D052A3" w:rsidRDefault="00D052A3" w:rsidP="007F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A3" w:rsidRDefault="00D052A3" w:rsidP="007F2CAF">
      <w:r>
        <w:separator/>
      </w:r>
    </w:p>
  </w:footnote>
  <w:footnote w:type="continuationSeparator" w:id="0">
    <w:p w:rsidR="00D052A3" w:rsidRDefault="00D052A3" w:rsidP="007F2CAF">
      <w:r>
        <w:continuationSeparator/>
      </w:r>
    </w:p>
  </w:footnote>
  <w:footnote w:id="1">
    <w:p w:rsidR="007F2CAF" w:rsidRPr="00E60FAB" w:rsidRDefault="007F2CAF" w:rsidP="007F2CAF">
      <w:pPr>
        <w:pStyle w:val="a3"/>
        <w:jc w:val="both"/>
        <w:rPr>
          <w:rFonts w:ascii="Liberation Serif" w:hAnsi="Liberation Serif" w:cs="Liberation Serif"/>
        </w:rPr>
      </w:pPr>
      <w:r w:rsidRPr="00E60FAB">
        <w:rPr>
          <w:rStyle w:val="a5"/>
          <w:rFonts w:ascii="Liberation Serif" w:hAnsi="Liberation Serif" w:cs="Liberation Serif"/>
        </w:rPr>
        <w:t>***</w:t>
      </w:r>
      <w:r w:rsidRPr="00E60FAB">
        <w:rPr>
          <w:rFonts w:ascii="Liberation Serif" w:hAnsi="Liberation Serif" w:cs="Liberation Serif"/>
        </w:rPr>
        <w:t> В случае создания в соответствии с частью второй пункта 13 статьи 73 Кодекса избирательного фонда без открытия специального избирательного счета в учете поступления и расходования денежных средств избирательного фонда кандидата отражаются только сведения раздела «IV. Израсходовано средств из избирательного фонда».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3341A"/>
    <w:multiLevelType w:val="hybridMultilevel"/>
    <w:tmpl w:val="EBC6974C"/>
    <w:lvl w:ilvl="0" w:tplc="4F84D9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80"/>
    <w:rsid w:val="00014BD4"/>
    <w:rsid w:val="000A0980"/>
    <w:rsid w:val="0057494C"/>
    <w:rsid w:val="005C537E"/>
    <w:rsid w:val="00717DD6"/>
    <w:rsid w:val="007F2CAF"/>
    <w:rsid w:val="00925CE1"/>
    <w:rsid w:val="00A550E1"/>
    <w:rsid w:val="00D0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b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AF"/>
    <w:pPr>
      <w:spacing w:after="0" w:line="240" w:lineRule="auto"/>
    </w:pPr>
    <w:rPr>
      <w:rFonts w:ascii="Times New Roman" w:hAnsi="Times New Roman"/>
      <w:b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F2C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2CAF"/>
    <w:rPr>
      <w:rFonts w:ascii="Times New Roman" w:hAnsi="Times New Roman"/>
      <w:b w:val="0"/>
      <w:sz w:val="16"/>
      <w:szCs w:val="16"/>
      <w:lang w:eastAsia="ru-RU"/>
    </w:rPr>
  </w:style>
  <w:style w:type="paragraph" w:customStyle="1" w:styleId="ConsNormal">
    <w:name w:val="ConsNormal"/>
    <w:rsid w:val="007F2CAF"/>
    <w:pPr>
      <w:widowControl w:val="0"/>
      <w:spacing w:after="0" w:line="240" w:lineRule="auto"/>
      <w:ind w:firstLine="720"/>
    </w:pPr>
    <w:rPr>
      <w:rFonts w:ascii="Times New Roman" w:hAnsi="Times New Roman"/>
      <w:b w:val="0"/>
      <w:snapToGrid w:val="0"/>
      <w:szCs w:val="20"/>
      <w:lang w:eastAsia="ru-RU"/>
    </w:rPr>
  </w:style>
  <w:style w:type="paragraph" w:styleId="a3">
    <w:name w:val="footnote text"/>
    <w:basedOn w:val="a"/>
    <w:link w:val="a4"/>
    <w:semiHidden/>
    <w:rsid w:val="007F2CAF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7F2CAF"/>
    <w:rPr>
      <w:rFonts w:ascii="Times New Roman" w:hAnsi="Times New Roman"/>
      <w:b w:val="0"/>
      <w:sz w:val="20"/>
      <w:szCs w:val="20"/>
      <w:lang w:eastAsia="ru-RU"/>
    </w:rPr>
  </w:style>
  <w:style w:type="character" w:styleId="a5">
    <w:name w:val="footnote reference"/>
    <w:basedOn w:val="a0"/>
    <w:semiHidden/>
    <w:rsid w:val="007F2CAF"/>
    <w:rPr>
      <w:vertAlign w:val="superscript"/>
    </w:rPr>
  </w:style>
  <w:style w:type="paragraph" w:styleId="a6">
    <w:name w:val="List Paragraph"/>
    <w:basedOn w:val="a"/>
    <w:uiPriority w:val="34"/>
    <w:qFormat/>
    <w:rsid w:val="007F2CAF"/>
    <w:pPr>
      <w:ind w:left="720"/>
      <w:contextualSpacing/>
    </w:pPr>
  </w:style>
  <w:style w:type="character" w:styleId="a7">
    <w:name w:val="Strong"/>
    <w:basedOn w:val="a0"/>
    <w:uiPriority w:val="22"/>
    <w:qFormat/>
    <w:rsid w:val="00925CE1"/>
    <w:rPr>
      <w:b w:val="0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b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AF"/>
    <w:pPr>
      <w:spacing w:after="0" w:line="240" w:lineRule="auto"/>
    </w:pPr>
    <w:rPr>
      <w:rFonts w:ascii="Times New Roman" w:hAnsi="Times New Roman"/>
      <w:b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F2C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2CAF"/>
    <w:rPr>
      <w:rFonts w:ascii="Times New Roman" w:hAnsi="Times New Roman"/>
      <w:b w:val="0"/>
      <w:sz w:val="16"/>
      <w:szCs w:val="16"/>
      <w:lang w:eastAsia="ru-RU"/>
    </w:rPr>
  </w:style>
  <w:style w:type="paragraph" w:customStyle="1" w:styleId="ConsNormal">
    <w:name w:val="ConsNormal"/>
    <w:rsid w:val="007F2CAF"/>
    <w:pPr>
      <w:widowControl w:val="0"/>
      <w:spacing w:after="0" w:line="240" w:lineRule="auto"/>
      <w:ind w:firstLine="720"/>
    </w:pPr>
    <w:rPr>
      <w:rFonts w:ascii="Times New Roman" w:hAnsi="Times New Roman"/>
      <w:b w:val="0"/>
      <w:snapToGrid w:val="0"/>
      <w:szCs w:val="20"/>
      <w:lang w:eastAsia="ru-RU"/>
    </w:rPr>
  </w:style>
  <w:style w:type="paragraph" w:styleId="a3">
    <w:name w:val="footnote text"/>
    <w:basedOn w:val="a"/>
    <w:link w:val="a4"/>
    <w:semiHidden/>
    <w:rsid w:val="007F2CAF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7F2CAF"/>
    <w:rPr>
      <w:rFonts w:ascii="Times New Roman" w:hAnsi="Times New Roman"/>
      <w:b w:val="0"/>
      <w:sz w:val="20"/>
      <w:szCs w:val="20"/>
      <w:lang w:eastAsia="ru-RU"/>
    </w:rPr>
  </w:style>
  <w:style w:type="character" w:styleId="a5">
    <w:name w:val="footnote reference"/>
    <w:basedOn w:val="a0"/>
    <w:semiHidden/>
    <w:rsid w:val="007F2CAF"/>
    <w:rPr>
      <w:vertAlign w:val="superscript"/>
    </w:rPr>
  </w:style>
  <w:style w:type="paragraph" w:styleId="a6">
    <w:name w:val="List Paragraph"/>
    <w:basedOn w:val="a"/>
    <w:uiPriority w:val="34"/>
    <w:qFormat/>
    <w:rsid w:val="007F2CAF"/>
    <w:pPr>
      <w:ind w:left="720"/>
      <w:contextualSpacing/>
    </w:pPr>
  </w:style>
  <w:style w:type="character" w:styleId="a7">
    <w:name w:val="Strong"/>
    <w:basedOn w:val="a0"/>
    <w:uiPriority w:val="22"/>
    <w:qFormat/>
    <w:rsid w:val="00925CE1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4</cp:revision>
  <dcterms:created xsi:type="dcterms:W3CDTF">2022-09-14T08:55:00Z</dcterms:created>
  <dcterms:modified xsi:type="dcterms:W3CDTF">2022-09-14T09:19:00Z</dcterms:modified>
</cp:coreProperties>
</file>