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2" w:rsidRDefault="00F526B2" w:rsidP="00F526B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Выдвижение кандидатов в порядке самовыдвижения</w:t>
      </w:r>
    </w:p>
    <w:p w:rsidR="00F526B2" w:rsidRDefault="00F526B2" w:rsidP="00F526B2">
      <w:pPr>
        <w:pStyle w:val="ConsNormal"/>
        <w:widowControl/>
        <w:ind w:firstLine="700"/>
        <w:jc w:val="center"/>
        <w:rPr>
          <w:rFonts w:ascii="Times New Roman" w:hAnsi="Times New Roman"/>
          <w:b/>
          <w:sz w:val="28"/>
        </w:rPr>
      </w:pPr>
    </w:p>
    <w:p w:rsidR="00F526B2" w:rsidRDefault="00F526B2" w:rsidP="00F526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</w:rPr>
        <w:t>3.1. С</w:t>
      </w:r>
      <w:r>
        <w:rPr>
          <w:sz w:val="28"/>
          <w:szCs w:val="28"/>
        </w:rPr>
        <w:t>амовыдвижение кандидата на выборах депутатов Думы Малышевского городского округа  производится путем подачи письменного заявления о согласии баллотироваться со сведениями биографического характера в окружную избирательную комиссию.</w:t>
      </w:r>
    </w:p>
    <w:p w:rsidR="00F526B2" w:rsidRDefault="00F526B2" w:rsidP="00F526B2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Кандидат, выдвинувший свою кандидатуру в порядке самовыдвижения, на одних и тех же выборах не может быть одновременно выдвинут избирательным объединением. </w:t>
      </w:r>
    </w:p>
    <w:p w:rsidR="00F526B2" w:rsidRDefault="00F526B2" w:rsidP="00F526B2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Для выдвижения кандидатом в соответствующую окружную избирательную комиссию </w:t>
      </w:r>
      <w:r>
        <w:rPr>
          <w:rFonts w:ascii="Times New Roman" w:hAnsi="Times New Roman"/>
          <w:sz w:val="28"/>
        </w:rPr>
        <w:t>представляются следующие документы: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>1)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депутата;</w:t>
      </w:r>
    </w:p>
    <w:p w:rsidR="00F526B2" w:rsidRDefault="00F526B2" w:rsidP="00F526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копия паспорта (</w:t>
      </w:r>
      <w:r>
        <w:rPr>
          <w:rFonts w:cs="Times New Roman CYR"/>
          <w:sz w:val="28"/>
          <w:szCs w:val="28"/>
        </w:rPr>
        <w:t>копии страниц 2, 3, 5, 18 и 19 паспорта</w:t>
      </w:r>
      <w:r>
        <w:rPr>
          <w:sz w:val="28"/>
          <w:szCs w:val="28"/>
        </w:rPr>
        <w:t>)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или иного документа, заменяющего паспорт гражданина;</w:t>
      </w:r>
    </w:p>
    <w:p w:rsidR="00F526B2" w:rsidRDefault="00F526B2" w:rsidP="00F526B2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3) документ о принадлежности к политической партии, иному общественному объединению и статусе в нем, если кандидат указал такие сведения в заявлении о согласии баллотироваться;</w:t>
      </w:r>
    </w:p>
    <w:p w:rsidR="00F526B2" w:rsidRDefault="00F526B2" w:rsidP="00F526B2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копия документа о профессиональном образовании кандидата, подтверждающего сведения, указанные в заявлении кандидата о согласии баллотироваться. В случае, если кандидатом после получения документа о профессиональном образовании была произведена смена фамилии – предоставляются также документы, подтверждающие данный факт;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>5) копия трудовой книжки, выписка из трудовой книжки либо справка с основного места работы, или иные документы кандидата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</w:r>
      <w:r>
        <w:rPr>
          <w:rStyle w:val="a5"/>
        </w:rPr>
        <w:footnoteReference w:id="2"/>
      </w:r>
      <w:r>
        <w:t>;</w:t>
      </w:r>
    </w:p>
    <w:p w:rsidR="00F526B2" w:rsidRDefault="00F526B2" w:rsidP="00F526B2">
      <w:pPr>
        <w:pStyle w:val="2"/>
        <w:suppressAutoHyphens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</w:rPr>
        <w:t xml:space="preserve">6) </w:t>
      </w:r>
      <w:r>
        <w:rPr>
          <w:sz w:val="28"/>
          <w:szCs w:val="28"/>
        </w:rPr>
        <w:t>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основе;</w:t>
      </w:r>
    </w:p>
    <w:p w:rsidR="00F526B2" w:rsidRDefault="000F0FFA" w:rsidP="00F526B2">
      <w:pPr>
        <w:pStyle w:val="14-1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526B2">
        <w:rPr>
          <w:sz w:val="28"/>
          <w:szCs w:val="28"/>
        </w:rPr>
        <w:t>7)</w:t>
      </w:r>
      <w:r w:rsidR="00F526B2">
        <w:t xml:space="preserve"> </w:t>
      </w:r>
      <w:r w:rsidR="00F526B2">
        <w:rPr>
          <w:sz w:val="28"/>
          <w:szCs w:val="28"/>
        </w:rPr>
        <w:t xml:space="preserve">две фотографии (цветные или черно-белые, на глянцевой или на матовой бумаге) кандидата размером 3х4 см, без уголка. </w:t>
      </w:r>
    </w:p>
    <w:p w:rsidR="00F526B2" w:rsidRDefault="00F526B2" w:rsidP="00F526B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</w:rPr>
        <w:t>3.3.</w:t>
      </w:r>
      <w:r>
        <w:rPr>
          <w:color w:val="0000FF"/>
          <w:sz w:val="28"/>
        </w:rPr>
        <w:t xml:space="preserve"> </w:t>
      </w:r>
      <w:r>
        <w:rPr>
          <w:sz w:val="28"/>
          <w:szCs w:val="28"/>
        </w:rPr>
        <w:t>Заявление кандидата и прилагаемые к нему документы предоставляются кандидатом в порядке, установленном в пункте 2.5 настоящего Порядка.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>3.4. Соответствующая окружная избирательная комиссия регистрирует факт получения ею от кандидата заявления и иных документов, предусмотренных настоящим Порядком, и выдает кандидату письменное подтверждение о получении документов (приложения</w:t>
      </w:r>
      <w:r w:rsidRPr="00492DF2">
        <w:t xml:space="preserve"> 7</w:t>
      </w:r>
      <w:r>
        <w:t xml:space="preserve">, 9). 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 xml:space="preserve">В ходе приема документов избирательная комиссия проверяет соответствие представленных документов их перечню, а также требованиям по их оформлению, установленным Кодексом и настоящим Примерным порядком. 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>В случае непредставления какого-либо из необходимых документов комиссия делает об этом отметку в подтверждении о получении документов.</w:t>
      </w:r>
    </w:p>
    <w:p w:rsidR="00F526B2" w:rsidRDefault="00F526B2" w:rsidP="00F526B2">
      <w:pPr>
        <w:pStyle w:val="Oaeno14-15"/>
        <w:spacing w:after="0" w:line="240" w:lineRule="auto"/>
        <w:ind w:firstLine="700"/>
      </w:pPr>
      <w:r>
        <w:t xml:space="preserve">После приема документов кандидату выдается разрешение на открытие специального избирательного счета, за исключением случая, когда кандидат представил заявление </w:t>
      </w:r>
      <w:r>
        <w:rPr>
          <w:rFonts w:cs="Times New Roman CYR"/>
          <w:szCs w:val="28"/>
        </w:rPr>
        <w:t>об отказе финансирования своей избирательной кампании</w:t>
      </w:r>
      <w:r>
        <w:t>.</w:t>
      </w:r>
    </w:p>
    <w:p w:rsidR="00F526B2" w:rsidRDefault="00F526B2" w:rsidP="00F526B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33FE0" w:rsidRDefault="000F0FFA"/>
    <w:sectPr w:rsidR="00333FE0" w:rsidSect="001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B2" w:rsidRDefault="00F526B2" w:rsidP="00F526B2">
      <w:r>
        <w:separator/>
      </w:r>
    </w:p>
  </w:endnote>
  <w:endnote w:type="continuationSeparator" w:id="0">
    <w:p w:rsidR="00F526B2" w:rsidRDefault="00F526B2" w:rsidP="00F5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B2" w:rsidRDefault="00F526B2" w:rsidP="00F526B2">
      <w:r>
        <w:separator/>
      </w:r>
    </w:p>
  </w:footnote>
  <w:footnote w:type="continuationSeparator" w:id="0">
    <w:p w:rsidR="00F526B2" w:rsidRDefault="00F526B2" w:rsidP="00F526B2">
      <w:r>
        <w:continuationSeparator/>
      </w:r>
    </w:p>
  </w:footnote>
  <w:footnote w:id="1">
    <w:p w:rsidR="00F526B2" w:rsidRDefault="00F526B2" w:rsidP="00F526B2">
      <w:pPr>
        <w:pStyle w:val="a3"/>
      </w:pPr>
      <w:r>
        <w:rPr>
          <w:rStyle w:val="a5"/>
        </w:rPr>
        <w:footnoteRef/>
      </w:r>
      <w: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кандидатов».</w:t>
      </w:r>
    </w:p>
  </w:footnote>
  <w:footnote w:id="2">
    <w:p w:rsidR="00F526B2" w:rsidRDefault="00F526B2" w:rsidP="00F526B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 CYR"/>
        </w:rPr>
      </w:pPr>
      <w:r>
        <w:rPr>
          <w:rStyle w:val="a5"/>
        </w:rPr>
        <w:footnoteRef/>
      </w:r>
      <w:r>
        <w:t xml:space="preserve">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а также указание в заявлении о согласии баллотироваться, что кандидат не работает. Документом, подтверждающим статус студента, является справка, выданная администрацией соответствующего учебного заведения. В случае указания кандидатом в заявлении о согласии баллотироваться рода занятий «домохозяйка» («домохозяин»), «временно неработающий», представление документов, подтверждающих указанный статус не требуется.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6B2"/>
    <w:rsid w:val="000F0FFA"/>
    <w:rsid w:val="00193D4F"/>
    <w:rsid w:val="00483F24"/>
    <w:rsid w:val="005F5948"/>
    <w:rsid w:val="00F5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B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2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26B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F52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footnote text"/>
    <w:basedOn w:val="a"/>
    <w:link w:val="a4"/>
    <w:rsid w:val="00F526B2"/>
  </w:style>
  <w:style w:type="character" w:customStyle="1" w:styleId="a4">
    <w:name w:val="Текст сноски Знак"/>
    <w:basedOn w:val="a0"/>
    <w:link w:val="a3"/>
    <w:rsid w:val="00F526B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rsid w:val="00F526B2"/>
    <w:rPr>
      <w:vertAlign w:val="superscript"/>
    </w:rPr>
  </w:style>
  <w:style w:type="paragraph" w:customStyle="1" w:styleId="Oaeno14-15">
    <w:name w:val="Oaeno14-15"/>
    <w:basedOn w:val="a"/>
    <w:rsid w:val="00F526B2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14-1">
    <w:name w:val="Текст 14-1"/>
    <w:aliases w:val="5,Стиль12-1,Текст14-1"/>
    <w:basedOn w:val="a"/>
    <w:rsid w:val="00F526B2"/>
    <w:pPr>
      <w:spacing w:line="36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2016-06-30T05:30:00Z</dcterms:created>
  <dcterms:modified xsi:type="dcterms:W3CDTF">2016-06-30T05:34:00Z</dcterms:modified>
</cp:coreProperties>
</file>