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E" w:rsidRPr="00162E7A" w:rsidRDefault="004A510E" w:rsidP="004A510E">
      <w:pPr>
        <w:spacing w:after="0" w:line="240" w:lineRule="auto"/>
        <w:ind w:left="5387" w:firstLine="1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162E7A">
        <w:rPr>
          <w:rFonts w:ascii="Liberation Serif" w:eastAsia="Times New Roman" w:hAnsi="Liberation Serif" w:cs="Liberation Serif"/>
          <w:sz w:val="28"/>
          <w:szCs w:val="28"/>
        </w:rPr>
        <w:t>УТВЕРЖДЕНА</w:t>
      </w:r>
    </w:p>
    <w:p w:rsidR="004A510E" w:rsidRPr="00B94DE2" w:rsidRDefault="004A510E" w:rsidP="004A510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B94DE2">
        <w:rPr>
          <w:rFonts w:ascii="Liberation Serif" w:eastAsia="Times New Roman" w:hAnsi="Liberation Serif" w:cs="Liberation Serif"/>
          <w:sz w:val="28"/>
          <w:szCs w:val="28"/>
        </w:rPr>
        <w:t>распоряжением председателя</w:t>
      </w:r>
    </w:p>
    <w:p w:rsidR="004A510E" w:rsidRPr="00B94DE2" w:rsidRDefault="004A510E" w:rsidP="004A510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Малышевской поселковой</w:t>
      </w:r>
      <w:r w:rsidRPr="00B94DE2">
        <w:rPr>
          <w:rFonts w:ascii="Liberation Serif" w:hAnsi="Liberation Serif" w:cs="Liberation Serif"/>
          <w:sz w:val="28"/>
          <w:szCs w:val="28"/>
        </w:rPr>
        <w:t xml:space="preserve"> </w:t>
      </w:r>
      <w:r w:rsidRPr="00B94DE2">
        <w:rPr>
          <w:rFonts w:ascii="Liberation Serif" w:eastAsia="Times New Roman" w:hAnsi="Liberation Serif" w:cs="Liberation Serif"/>
          <w:sz w:val="28"/>
          <w:szCs w:val="28"/>
        </w:rPr>
        <w:t xml:space="preserve">территориальной избирательной комиссии </w:t>
      </w:r>
      <w:r w:rsidRPr="00B94DE2">
        <w:rPr>
          <w:rFonts w:ascii="Liberation Serif" w:eastAsia="Times New Roman" w:hAnsi="Liberation Serif" w:cs="Liberation Serif"/>
          <w:sz w:val="28"/>
          <w:szCs w:val="28"/>
        </w:rPr>
        <w:br/>
        <w:t xml:space="preserve">от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05 марта </w:t>
      </w:r>
      <w:r w:rsidRPr="00B94DE2">
        <w:rPr>
          <w:rFonts w:ascii="Liberation Serif" w:eastAsia="Times New Roman" w:hAnsi="Liberation Serif" w:cs="Liberation Serif"/>
          <w:sz w:val="28"/>
          <w:szCs w:val="28"/>
        </w:rPr>
        <w:t xml:space="preserve">2025 г. № </w:t>
      </w:r>
      <w:r>
        <w:rPr>
          <w:rFonts w:ascii="Liberation Serif" w:eastAsia="Times New Roman" w:hAnsi="Liberation Serif" w:cs="Liberation Serif"/>
          <w:sz w:val="28"/>
          <w:szCs w:val="28"/>
        </w:rPr>
        <w:t>4</w:t>
      </w:r>
    </w:p>
    <w:p w:rsidR="004A510E" w:rsidRPr="004B66C5" w:rsidRDefault="004A510E" w:rsidP="004A510E">
      <w:pPr>
        <w:pStyle w:val="30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sz w:val="28"/>
          <w:szCs w:val="28"/>
        </w:rPr>
      </w:pPr>
    </w:p>
    <w:p w:rsidR="004A510E" w:rsidRPr="004A510E" w:rsidRDefault="004A510E" w:rsidP="004A510E">
      <w:pPr>
        <w:pStyle w:val="30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b/>
          <w:sz w:val="28"/>
          <w:szCs w:val="28"/>
        </w:rPr>
      </w:pPr>
    </w:p>
    <w:p w:rsidR="004A510E" w:rsidRPr="004A510E" w:rsidRDefault="004A510E" w:rsidP="004A510E">
      <w:pPr>
        <w:pStyle w:val="40"/>
        <w:shd w:val="clear" w:color="auto" w:fill="auto"/>
        <w:spacing w:before="0" w:line="240" w:lineRule="auto"/>
        <w:ind w:right="20"/>
        <w:rPr>
          <w:rFonts w:ascii="Liberation Serif" w:hAnsi="Liberation Serif"/>
          <w:b/>
          <w:sz w:val="28"/>
          <w:szCs w:val="28"/>
        </w:rPr>
      </w:pPr>
      <w:r w:rsidRPr="004A510E">
        <w:rPr>
          <w:rFonts w:ascii="Liberation Serif" w:hAnsi="Liberation Serif"/>
          <w:b/>
          <w:sz w:val="28"/>
          <w:szCs w:val="28"/>
        </w:rPr>
        <w:t>ПОЛИТИКА</w:t>
      </w:r>
    </w:p>
    <w:p w:rsidR="004A510E" w:rsidRPr="004A510E" w:rsidRDefault="004A510E" w:rsidP="004A510E">
      <w:pPr>
        <w:pStyle w:val="40"/>
        <w:shd w:val="clear" w:color="auto" w:fill="auto"/>
        <w:spacing w:before="0" w:line="240" w:lineRule="auto"/>
        <w:ind w:right="20"/>
        <w:rPr>
          <w:rFonts w:ascii="Liberation Serif" w:hAnsi="Liberation Serif"/>
          <w:b/>
          <w:sz w:val="28"/>
          <w:szCs w:val="28"/>
        </w:rPr>
      </w:pPr>
      <w:r w:rsidRPr="004A510E">
        <w:rPr>
          <w:rFonts w:ascii="Liberation Serif" w:hAnsi="Liberation Serif"/>
          <w:b/>
          <w:sz w:val="28"/>
          <w:szCs w:val="28"/>
        </w:rPr>
        <w:t>информационной безопасности</w:t>
      </w:r>
      <w:r w:rsidRPr="004A510E">
        <w:rPr>
          <w:rFonts w:ascii="Liberation Serif" w:hAnsi="Liberation Serif"/>
          <w:b/>
          <w:sz w:val="28"/>
          <w:szCs w:val="28"/>
        </w:rPr>
        <w:br/>
        <w:t>при работе с персональными данными</w:t>
      </w:r>
    </w:p>
    <w:p w:rsidR="004A510E" w:rsidRPr="004A510E" w:rsidRDefault="004A510E" w:rsidP="004A510E">
      <w:pPr>
        <w:pStyle w:val="40"/>
        <w:shd w:val="clear" w:color="auto" w:fill="auto"/>
        <w:spacing w:before="0" w:line="240" w:lineRule="auto"/>
        <w:ind w:right="20"/>
        <w:rPr>
          <w:b/>
        </w:rPr>
      </w:pPr>
      <w:r w:rsidRPr="004A510E">
        <w:rPr>
          <w:rFonts w:ascii="Liberation Serif" w:hAnsi="Liberation Serif"/>
          <w:b/>
          <w:sz w:val="28"/>
          <w:szCs w:val="28"/>
        </w:rPr>
        <w:t xml:space="preserve">в </w:t>
      </w:r>
      <w:r w:rsidRPr="004A510E">
        <w:rPr>
          <w:rFonts w:ascii="Liberation Serif" w:hAnsi="Liberation Serif" w:cs="Liberation Serif"/>
          <w:b/>
          <w:sz w:val="28"/>
          <w:szCs w:val="28"/>
        </w:rPr>
        <w:t>Малышевской поселковой территориальной избирательной комиссии</w:t>
      </w:r>
      <w:bookmarkStart w:id="0" w:name="bookmark2"/>
      <w:bookmarkStart w:id="1" w:name="_Toc190767191"/>
    </w:p>
    <w:p w:rsidR="004A510E" w:rsidRPr="004B66C5" w:rsidRDefault="004A510E" w:rsidP="004A510E">
      <w:pPr>
        <w:pStyle w:val="1"/>
      </w:pPr>
      <w:r w:rsidRPr="004B66C5">
        <w:t>ОПРЕДЕЛЕНИЯ</w:t>
      </w:r>
      <w:bookmarkEnd w:id="0"/>
      <w:bookmarkEnd w:id="1"/>
    </w:p>
    <w:p w:rsidR="004A510E" w:rsidRPr="004B66C5" w:rsidRDefault="004A510E" w:rsidP="004A510E">
      <w:pPr>
        <w:pStyle w:val="a4"/>
      </w:pPr>
      <w:r w:rsidRPr="004B66C5">
        <w:t>В настоящем документе используются следующие термины и их определения.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Автоматизированная система </w:t>
      </w:r>
      <w:r w:rsidRPr="004B66C5">
        <w:t>- система, состоящая из персонала и комплекса средств автоматизации его деятельности, реализующая информа</w:t>
      </w:r>
      <w:r w:rsidRPr="004B66C5">
        <w:softHyphen/>
        <w:t>ционную технологию выполнения установленных функций.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Аутентификация отправителя данных </w:t>
      </w:r>
      <w:r w:rsidRPr="004B66C5">
        <w:t xml:space="preserve">- подтверждение того, что отправитель полученных данных соответствует </w:t>
      </w:r>
      <w:proofErr w:type="gramStart"/>
      <w:r w:rsidRPr="004B66C5">
        <w:t>заявленному</w:t>
      </w:r>
      <w:proofErr w:type="gram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Безопасность персональных данных </w:t>
      </w:r>
      <w:r w:rsidRPr="004B66C5">
        <w:t>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Биометрические персональные данные </w:t>
      </w:r>
      <w:r w:rsidRPr="004B66C5">
        <w:t>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napToGrid w:val="0"/>
          <w:szCs w:val="28"/>
        </w:rPr>
        <w:t>Блокирование</w:t>
      </w:r>
      <w:r w:rsidRPr="004B66C5">
        <w:rPr>
          <w:rStyle w:val="21"/>
          <w:rFonts w:eastAsia="Arial Unicode MS"/>
          <w:szCs w:val="28"/>
        </w:rPr>
        <w:t xml:space="preserve"> персональных данных </w:t>
      </w:r>
      <w:r w:rsidRPr="004B66C5"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Вирус (компьютерный, программный) </w:t>
      </w:r>
      <w:r w:rsidRPr="004B66C5">
        <w:t>- исполняемый программный код или интерпретируемый набор инструкций, обладающий свойствами не</w:t>
      </w:r>
      <w:r w:rsidRPr="004B66C5">
        <w:softHyphen/>
        <w:t>санкционированного распространения и самовоспроизведения. Созданные дубликаты компьютерного вируса не всегда совпадают с оригиналом, но со</w:t>
      </w:r>
      <w:r w:rsidRPr="004B66C5">
        <w:softHyphen/>
        <w:t>храняют способность к дальнейшему распространению и самовоспроизведе</w:t>
      </w:r>
      <w:r w:rsidRPr="004B66C5">
        <w:softHyphen/>
        <w:t>нию.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Вредоносная программа </w:t>
      </w:r>
      <w:r w:rsidRPr="004B66C5">
        <w:t>- программа, предназначенная для осуществ</w:t>
      </w:r>
      <w:r w:rsidRPr="004B66C5">
        <w:softHyphen/>
        <w:t xml:space="preserve">ления несанкционированного доступа и (или) воздействия на персональные </w:t>
      </w:r>
      <w:r w:rsidRPr="004B66C5">
        <w:lastRenderedPageBreak/>
        <w:t>данные или ресурсы информационной системы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Вспомогательные технические средства и системы </w:t>
      </w:r>
      <w:r w:rsidRPr="004B66C5">
        <w:t>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Доступ в операционную среду компьютера (информационной системы персональных данных) </w:t>
      </w:r>
      <w:r w:rsidRPr="004B66C5">
        <w:t>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Доступ к информации </w:t>
      </w:r>
      <w:r w:rsidRPr="004B66C5">
        <w:t>- возможность получения информац</w:t>
      </w:r>
      <w:proofErr w:type="gramStart"/>
      <w:r w:rsidRPr="004B66C5">
        <w:t>ии и ее</w:t>
      </w:r>
      <w:proofErr w:type="gramEnd"/>
      <w:r w:rsidRPr="004B66C5">
        <w:t xml:space="preserve"> использования.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Закладочное устройство </w:t>
      </w:r>
      <w:r w:rsidRPr="004B66C5">
        <w:t>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Защищаемая информация </w:t>
      </w:r>
      <w:r w:rsidRPr="004B66C5">
        <w:t>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Идентификация </w:t>
      </w:r>
      <w:r w:rsidRPr="004B66C5">
        <w:t>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Информативный сигнал </w:t>
      </w:r>
      <w:r w:rsidRPr="004B66C5">
        <w:t>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Информационные технологии </w:t>
      </w:r>
      <w:r w:rsidRPr="004B66C5"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>Информационная система персональных данных (</w:t>
      </w:r>
      <w:proofErr w:type="spellStart"/>
      <w:r w:rsidRPr="004B66C5">
        <w:rPr>
          <w:rStyle w:val="21"/>
          <w:rFonts w:eastAsia="Arial Unicode MS"/>
          <w:szCs w:val="28"/>
        </w:rPr>
        <w:t>ИСПДн</w:t>
      </w:r>
      <w:proofErr w:type="spellEnd"/>
      <w:r w:rsidRPr="004B66C5">
        <w:rPr>
          <w:rStyle w:val="21"/>
          <w:rFonts w:eastAsia="Arial Unicode MS"/>
          <w:szCs w:val="28"/>
        </w:rPr>
        <w:t xml:space="preserve">) - </w:t>
      </w:r>
      <w:r w:rsidRPr="004B66C5"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Использование персональных данных </w:t>
      </w:r>
      <w:r w:rsidRPr="004B66C5">
        <w:t xml:space="preserve">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</w:t>
      </w:r>
      <w:r w:rsidRPr="004B66C5">
        <w:lastRenderedPageBreak/>
        <w:t>либо иным образом затрагивающих права и свободы субъекта персональных данных или других лиц.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Источник угрозы безопасности информации </w:t>
      </w:r>
      <w:r w:rsidRPr="004B66C5">
        <w:t>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Контролируемая зона </w:t>
      </w:r>
      <w:r w:rsidRPr="004B66C5">
        <w:t>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Конфиденциальность персональных данных </w:t>
      </w:r>
      <w:r w:rsidRPr="004B66C5">
        <w:t>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4A510E" w:rsidRPr="004B66C5" w:rsidRDefault="004A510E" w:rsidP="004A510E">
      <w:pPr>
        <w:pStyle w:val="a4"/>
      </w:pPr>
      <w:proofErr w:type="gramStart"/>
      <w:r w:rsidRPr="004B66C5">
        <w:rPr>
          <w:rStyle w:val="21"/>
          <w:rFonts w:eastAsia="Arial Unicode MS"/>
          <w:szCs w:val="28"/>
        </w:rPr>
        <w:t xml:space="preserve">Межсетевой экран </w:t>
      </w:r>
      <w:r w:rsidRPr="004B66C5">
        <w:t>- локальное (однокомпонентное) или функционально-</w:t>
      </w:r>
      <w:r w:rsidRPr="004B66C5">
        <w:softHyphen/>
        <w:t>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Нарушитель безопасности персональных данных </w:t>
      </w:r>
      <w:r w:rsidRPr="004B66C5">
        <w:t>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Неавтоматизированная обработка персональных данных </w:t>
      </w:r>
      <w:r w:rsidRPr="004B66C5">
        <w:t>-</w:t>
      </w:r>
      <w:r w:rsidRPr="004B66C5">
        <w:rPr>
          <w:rStyle w:val="21"/>
          <w:rFonts w:eastAsia="Arial Unicode MS"/>
          <w:szCs w:val="28"/>
        </w:rPr>
        <w:t xml:space="preserve"> </w:t>
      </w:r>
      <w:r w:rsidRPr="004B66C5">
        <w:t>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4A510E" w:rsidRPr="004B66C5" w:rsidRDefault="004A510E" w:rsidP="004A510E">
      <w:pPr>
        <w:pStyle w:val="a4"/>
      </w:pPr>
      <w:proofErr w:type="spellStart"/>
      <w:r w:rsidRPr="004B66C5">
        <w:rPr>
          <w:rStyle w:val="21"/>
          <w:rFonts w:eastAsia="Arial Unicode MS"/>
          <w:szCs w:val="28"/>
        </w:rPr>
        <w:t>Недекларированные</w:t>
      </w:r>
      <w:proofErr w:type="spellEnd"/>
      <w:r w:rsidRPr="004B66C5">
        <w:rPr>
          <w:rStyle w:val="21"/>
          <w:rFonts w:eastAsia="Arial Unicode MS"/>
          <w:szCs w:val="28"/>
        </w:rPr>
        <w:t xml:space="preserve"> возможности </w:t>
      </w:r>
      <w:r w:rsidRPr="004B66C5">
        <w:t xml:space="preserve">- функциональные возможности средств вычислительной техники, не описанные или не соответствующие </w:t>
      </w:r>
      <w:proofErr w:type="gramStart"/>
      <w:r w:rsidRPr="004B66C5">
        <w:t>описанным</w:t>
      </w:r>
      <w:proofErr w:type="gramEnd"/>
      <w:r w:rsidRPr="004B66C5">
        <w:t xml:space="preserve">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4B66C5">
        <w:softHyphen/>
        <w:t>формации.</w:t>
      </w:r>
    </w:p>
    <w:p w:rsidR="004A510E" w:rsidRPr="004B66C5" w:rsidRDefault="004A510E" w:rsidP="004A510E">
      <w:pPr>
        <w:pStyle w:val="a4"/>
      </w:pPr>
      <w:r w:rsidRPr="004B66C5">
        <w:rPr>
          <w:b/>
        </w:rPr>
        <w:t>Несанкционированный доступ (несанкционированные действия)</w:t>
      </w:r>
      <w:r w:rsidRPr="004B66C5">
        <w:t xml:space="preserve"> - доступ к информации или действия с информацией, нарушающие правила раз</w:t>
      </w:r>
      <w:r w:rsidRPr="004B66C5">
        <w:softHyphen/>
        <w:t>граничения доступа с использованием штатных средств, предоставляемых информационными системами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Носитель информации </w:t>
      </w:r>
      <w:r w:rsidRPr="004B66C5">
        <w:t xml:space="preserve">- физическое лицо или материальный объект, в </w:t>
      </w:r>
      <w:r w:rsidRPr="004B66C5">
        <w:lastRenderedPageBreak/>
        <w:t>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Обезличивание персональных данных </w:t>
      </w:r>
      <w:r w:rsidRPr="004B66C5"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A510E" w:rsidRPr="004B66C5" w:rsidRDefault="004A510E" w:rsidP="004A510E">
      <w:pPr>
        <w:pStyle w:val="a4"/>
      </w:pPr>
      <w:proofErr w:type="gramStart"/>
      <w:r w:rsidRPr="004B66C5">
        <w:rPr>
          <w:rStyle w:val="21"/>
          <w:rFonts w:eastAsia="Arial Unicode MS"/>
          <w:szCs w:val="28"/>
        </w:rPr>
        <w:t xml:space="preserve">Обработка персональных данных </w:t>
      </w:r>
      <w:r w:rsidRPr="004B66C5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Общедоступные персональные данные </w:t>
      </w:r>
      <w:r w:rsidRPr="004B66C5"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Оператор (персональных данных) </w:t>
      </w:r>
      <w:r w:rsidRPr="004B66C5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Технические средства информационной системы персональных данных </w:t>
      </w:r>
      <w:r w:rsidRPr="004B66C5">
        <w:t xml:space="preserve">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4B66C5">
        <w:t>ПДн</w:t>
      </w:r>
      <w:proofErr w:type="spellEnd"/>
      <w:r w:rsidRPr="004B66C5"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4B66C5">
        <w:t>о-</w:t>
      </w:r>
      <w:proofErr w:type="gramEnd"/>
      <w:r w:rsidRPr="004B66C5">
        <w:t xml:space="preserve"> и </w:t>
      </w:r>
      <w:proofErr w:type="spellStart"/>
      <w:r w:rsidRPr="004B66C5">
        <w:t>буквенно</w:t>
      </w:r>
      <w:r w:rsidRPr="004B66C5">
        <w:softHyphen/>
        <w:t>цифровой</w:t>
      </w:r>
      <w:proofErr w:type="spellEnd"/>
      <w:r w:rsidRPr="004B66C5">
        <w:t xml:space="preserve">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 w:rsidRPr="004B66C5">
        <w:t>применяемые</w:t>
      </w:r>
      <w:proofErr w:type="gramEnd"/>
      <w:r w:rsidRPr="004B66C5">
        <w:t xml:space="preserve"> в информационных системах.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Перехват (информации) </w:t>
      </w:r>
      <w:r w:rsidRPr="004B66C5">
        <w:t>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Персональные данные </w:t>
      </w:r>
      <w:r w:rsidRPr="004B66C5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A510E" w:rsidRPr="004B66C5" w:rsidRDefault="004A510E" w:rsidP="004A510E">
      <w:pPr>
        <w:pStyle w:val="a4"/>
      </w:pPr>
      <w:bookmarkStart w:id="2" w:name="bookmark3"/>
      <w:r w:rsidRPr="004B66C5">
        <w:rPr>
          <w:b/>
        </w:rPr>
        <w:t>Побочные электромагнитные излучения и наводки</w:t>
      </w:r>
      <w:bookmarkEnd w:id="2"/>
      <w:r w:rsidRPr="004B66C5">
        <w:t xml:space="preserve"> - электромагнитные </w:t>
      </w:r>
      <w:r w:rsidRPr="004B66C5">
        <w:lastRenderedPageBreak/>
        <w:t>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Политика «чистого стола» </w:t>
      </w:r>
      <w:r w:rsidRPr="004B66C5">
        <w:t>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4A510E" w:rsidRPr="004B66C5" w:rsidRDefault="004A510E" w:rsidP="004A510E">
      <w:pPr>
        <w:pStyle w:val="a4"/>
      </w:pPr>
      <w:r w:rsidRPr="004B66C5">
        <w:rPr>
          <w:b/>
        </w:rPr>
        <w:t>Пользователь информационной системы персональных данных</w:t>
      </w:r>
      <w:r w:rsidRPr="004B66C5"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Правила разграничения доступа </w:t>
      </w:r>
      <w:r w:rsidRPr="004B66C5">
        <w:t>- совокупность правил, регламентирующих права доступа субъектов доступа к объектам доступа.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Программная закладка </w:t>
      </w:r>
      <w:r w:rsidRPr="004B66C5">
        <w:t>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</w:t>
      </w:r>
      <w:r w:rsidRPr="004B66C5">
        <w:softHyphen/>
        <w:t>ратные средства.</w:t>
      </w:r>
    </w:p>
    <w:p w:rsidR="004A510E" w:rsidRPr="004B66C5" w:rsidRDefault="004A510E" w:rsidP="004A510E">
      <w:pPr>
        <w:pStyle w:val="a4"/>
      </w:pPr>
      <w:r w:rsidRPr="004B66C5">
        <w:rPr>
          <w:b/>
        </w:rPr>
        <w:t>Программное (программно-математическое) воздействие</w:t>
      </w:r>
      <w:r w:rsidRPr="004B66C5"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Раскрытие персональных данных </w:t>
      </w:r>
      <w:r w:rsidRPr="004B66C5">
        <w:t>- умышленное или случайное нарушение конфиденциальности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Распространение персональных данных </w:t>
      </w:r>
      <w:r w:rsidRPr="004B66C5">
        <w:t>- действия, направленные на раскрытие персональных данных неопределенному кругу лиц.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Ресурс информационной системы </w:t>
      </w:r>
      <w:r w:rsidRPr="004B66C5">
        <w:t>- именованный элемент системного, прикладного или аппаратного обеспечения функционирования информационной системы.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Специальные категории персональных данных </w:t>
      </w:r>
      <w:r w:rsidRPr="004B66C5">
        <w:t>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Средства вычислительной техники </w:t>
      </w:r>
      <w:r w:rsidRPr="004B66C5">
        <w:t>- совокупность программных и тех</w:t>
      </w:r>
      <w:r w:rsidRPr="004B66C5">
        <w:softHyphen/>
        <w:t>нических элементов систем обработки данных, способных функционировать самостоятельно или в составе других систем.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Субъект доступа (субъект) </w:t>
      </w:r>
      <w:r w:rsidRPr="004B66C5">
        <w:t>- лицо или процесс, действия которого регламентируются правилами разграничения доступа.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Технический канал утечки информации </w:t>
      </w:r>
      <w:r w:rsidRPr="004B66C5">
        <w:t>- совокупность носителя ин</w:t>
      </w:r>
      <w:r w:rsidRPr="004B66C5">
        <w:softHyphen/>
        <w:t>формации (средства обработки), физической среды распространения инфор</w:t>
      </w:r>
      <w:r w:rsidRPr="004B66C5">
        <w:softHyphen/>
        <w:t xml:space="preserve">мативного сигнала и средств, которыми добывается защищаемая </w:t>
      </w:r>
      <w:r w:rsidRPr="004B66C5">
        <w:lastRenderedPageBreak/>
        <w:t>информация.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Трансграничная передача персональных данных </w:t>
      </w:r>
      <w:r w:rsidRPr="004B66C5">
        <w:t>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Угрозы безопасности персональных данных </w:t>
      </w:r>
      <w:r w:rsidRPr="004B66C5">
        <w:t>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Уничтожение персональных данных </w:t>
      </w:r>
      <w:r w:rsidRPr="004B66C5"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A510E" w:rsidRPr="004B66C5" w:rsidRDefault="004A510E" w:rsidP="004A510E">
      <w:pPr>
        <w:pStyle w:val="a4"/>
      </w:pPr>
      <w:bookmarkStart w:id="3" w:name="bookmark4"/>
      <w:r w:rsidRPr="004B66C5">
        <w:rPr>
          <w:b/>
        </w:rPr>
        <w:t>Утечка (защищаемой) информации по техническим каналам</w:t>
      </w:r>
      <w:r w:rsidRPr="004B66C5">
        <w:t xml:space="preserve"> -</w:t>
      </w:r>
      <w:bookmarkEnd w:id="3"/>
      <w:r w:rsidRPr="004B66C5">
        <w:t xml:space="preserve"> неконтролируемое распространение информации от носителя защищаемой инфор</w:t>
      </w:r>
      <w:r w:rsidRPr="004B66C5">
        <w:softHyphen/>
        <w:t>мации через физическую среду до технического средства, осуществляющего перехват информации.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Уязвимость </w:t>
      </w:r>
      <w:r w:rsidRPr="004B66C5">
        <w:t>- слабость в средствах защиты, которую можно использовать для нарушения системы или содержащейся в ней информации.</w:t>
      </w:r>
    </w:p>
    <w:p w:rsidR="004A510E" w:rsidRPr="004B66C5" w:rsidRDefault="004A510E" w:rsidP="004A510E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Целостность информации </w:t>
      </w:r>
      <w:r w:rsidRPr="004B66C5">
        <w:t>- способность средства вычислительной тех</w:t>
      </w:r>
      <w:r w:rsidRPr="004B66C5">
        <w:softHyphen/>
        <w:t>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4A510E" w:rsidRPr="004B66C5" w:rsidRDefault="004A510E" w:rsidP="004A510E">
      <w:pPr>
        <w:pStyle w:val="1"/>
      </w:pPr>
      <w:r w:rsidRPr="004B66C5">
        <w:br w:type="page"/>
      </w:r>
      <w:bookmarkStart w:id="4" w:name="_Toc190767192"/>
      <w:r w:rsidRPr="004B66C5">
        <w:lastRenderedPageBreak/>
        <w:t>ОБОЗНАЧЕНИЯ И СОКРАЩЕНИЯ</w:t>
      </w:r>
      <w:bookmarkEnd w:id="4"/>
    </w:p>
    <w:p w:rsidR="004A510E" w:rsidRPr="004B66C5" w:rsidRDefault="004A510E" w:rsidP="004A510E">
      <w:pPr>
        <w:pStyle w:val="a4"/>
      </w:pPr>
      <w:bookmarkStart w:id="5" w:name="bookmark5"/>
      <w:r w:rsidRPr="004B66C5">
        <w:t>АВС - антивирусные средства</w:t>
      </w:r>
      <w:bookmarkEnd w:id="5"/>
    </w:p>
    <w:p w:rsidR="004A510E" w:rsidRPr="004B66C5" w:rsidRDefault="004A510E" w:rsidP="004A510E">
      <w:pPr>
        <w:pStyle w:val="a4"/>
      </w:pPr>
      <w:r w:rsidRPr="004B66C5">
        <w:t>АРМ - автоматизированное рабочее место</w:t>
      </w:r>
    </w:p>
    <w:p w:rsidR="004A510E" w:rsidRPr="004B66C5" w:rsidRDefault="004A510E" w:rsidP="004A510E">
      <w:pPr>
        <w:pStyle w:val="a4"/>
      </w:pPr>
      <w:r w:rsidRPr="004B66C5">
        <w:t>ВТСС - вспомогательные технические средства и системы</w:t>
      </w:r>
    </w:p>
    <w:p w:rsidR="004A510E" w:rsidRPr="004B66C5" w:rsidRDefault="004A510E" w:rsidP="004A510E">
      <w:pPr>
        <w:pStyle w:val="a4"/>
      </w:pPr>
      <w:proofErr w:type="spellStart"/>
      <w:r w:rsidRPr="004B66C5">
        <w:t>ИСПДн</w:t>
      </w:r>
      <w:proofErr w:type="spellEnd"/>
      <w:r w:rsidRPr="004B66C5">
        <w:t xml:space="preserve"> - информационная система персональных данных</w:t>
      </w:r>
    </w:p>
    <w:p w:rsidR="004A510E" w:rsidRPr="004B66C5" w:rsidRDefault="004A510E" w:rsidP="004A510E">
      <w:pPr>
        <w:pStyle w:val="a4"/>
      </w:pPr>
      <w:r w:rsidRPr="004B66C5">
        <w:t>КЗ - контролируемая зона</w:t>
      </w:r>
    </w:p>
    <w:p w:rsidR="004A510E" w:rsidRPr="004B66C5" w:rsidRDefault="004A510E" w:rsidP="004A510E">
      <w:pPr>
        <w:pStyle w:val="a4"/>
      </w:pPr>
      <w:r w:rsidRPr="004B66C5">
        <w:t>ЛВС - локальная вычислительная сеть</w:t>
      </w:r>
    </w:p>
    <w:p w:rsidR="004A510E" w:rsidRPr="004B66C5" w:rsidRDefault="004A510E" w:rsidP="004A510E">
      <w:pPr>
        <w:pStyle w:val="a4"/>
      </w:pPr>
      <w:r w:rsidRPr="004B66C5">
        <w:t>МЭ - межсетевой экран</w:t>
      </w:r>
    </w:p>
    <w:p w:rsidR="004A510E" w:rsidRPr="004B66C5" w:rsidRDefault="004A510E" w:rsidP="004A510E">
      <w:pPr>
        <w:pStyle w:val="a4"/>
      </w:pPr>
      <w:r w:rsidRPr="004B66C5">
        <w:t>НС</w:t>
      </w:r>
      <w:proofErr w:type="gramStart"/>
      <w:r w:rsidRPr="004B66C5">
        <w:t>Д-</w:t>
      </w:r>
      <w:proofErr w:type="gramEnd"/>
      <w:r w:rsidRPr="004B66C5">
        <w:t xml:space="preserve"> несанкционированный доступ</w:t>
      </w:r>
    </w:p>
    <w:p w:rsidR="004A510E" w:rsidRPr="004B66C5" w:rsidRDefault="004A510E" w:rsidP="004A510E">
      <w:pPr>
        <w:pStyle w:val="a4"/>
      </w:pPr>
      <w:r w:rsidRPr="004B66C5">
        <w:t>ОС - операционная система</w:t>
      </w:r>
    </w:p>
    <w:p w:rsidR="004A510E" w:rsidRPr="004B66C5" w:rsidRDefault="004A510E" w:rsidP="004A510E">
      <w:pPr>
        <w:pStyle w:val="a4"/>
      </w:pPr>
      <w:proofErr w:type="spellStart"/>
      <w:r w:rsidRPr="004B66C5">
        <w:t>ПДн</w:t>
      </w:r>
      <w:proofErr w:type="spellEnd"/>
      <w:r w:rsidRPr="004B66C5">
        <w:t xml:space="preserve"> - персональные данные</w:t>
      </w:r>
    </w:p>
    <w:p w:rsidR="004A510E" w:rsidRPr="004B66C5" w:rsidRDefault="004A510E" w:rsidP="004A510E">
      <w:pPr>
        <w:pStyle w:val="a4"/>
      </w:pPr>
      <w:r w:rsidRPr="004B66C5">
        <w:t>ПМВ - программно-математическое воздействие</w:t>
      </w:r>
    </w:p>
    <w:p w:rsidR="004A510E" w:rsidRPr="004B66C5" w:rsidRDefault="004A510E" w:rsidP="004A510E">
      <w:pPr>
        <w:pStyle w:val="a4"/>
      </w:pPr>
      <w:r w:rsidRPr="004B66C5">
        <w:t>ПО - программное обеспечение</w:t>
      </w:r>
    </w:p>
    <w:p w:rsidR="004A510E" w:rsidRPr="00B94DE2" w:rsidRDefault="004A510E" w:rsidP="004A510E">
      <w:pPr>
        <w:pStyle w:val="a4"/>
      </w:pPr>
      <w:r w:rsidRPr="004B66C5">
        <w:t xml:space="preserve">ПЭМИН - побочные электромагнитные излучения и наводки </w:t>
      </w:r>
    </w:p>
    <w:p w:rsidR="004A510E" w:rsidRPr="004B66C5" w:rsidRDefault="004A510E" w:rsidP="004A510E">
      <w:pPr>
        <w:pStyle w:val="a4"/>
      </w:pPr>
      <w:r w:rsidRPr="004B66C5">
        <w:t xml:space="preserve">САЗ - система анализа защищенности </w:t>
      </w:r>
    </w:p>
    <w:p w:rsidR="004A510E" w:rsidRPr="004B66C5" w:rsidRDefault="004A510E" w:rsidP="004A510E">
      <w:pPr>
        <w:pStyle w:val="a4"/>
      </w:pPr>
      <w:r w:rsidRPr="004B66C5">
        <w:t>СЗИ - средства защиты информации</w:t>
      </w:r>
    </w:p>
    <w:p w:rsidR="004A510E" w:rsidRPr="00B94DE2" w:rsidRDefault="004A510E" w:rsidP="004A510E">
      <w:pPr>
        <w:pStyle w:val="a4"/>
      </w:pPr>
      <w:proofErr w:type="spellStart"/>
      <w:r w:rsidRPr="004B66C5">
        <w:t>СЗПДн</w:t>
      </w:r>
      <w:proofErr w:type="spellEnd"/>
      <w:r w:rsidRPr="004B66C5">
        <w:t xml:space="preserve"> - система (подсистема) защиты персональных данных </w:t>
      </w:r>
    </w:p>
    <w:p w:rsidR="004A510E" w:rsidRPr="004B66C5" w:rsidRDefault="004A510E" w:rsidP="004A510E">
      <w:pPr>
        <w:pStyle w:val="a4"/>
      </w:pPr>
      <w:r w:rsidRPr="004B66C5">
        <w:t xml:space="preserve">СОВ - система обнаружения вторжений </w:t>
      </w:r>
    </w:p>
    <w:p w:rsidR="004A510E" w:rsidRPr="004B66C5" w:rsidRDefault="004A510E" w:rsidP="004A510E">
      <w:pPr>
        <w:pStyle w:val="a4"/>
      </w:pPr>
      <w:r w:rsidRPr="004B66C5">
        <w:t xml:space="preserve">ТКУИ - технические каналы утечки информации </w:t>
      </w:r>
    </w:p>
    <w:p w:rsidR="004A510E" w:rsidRPr="004B66C5" w:rsidRDefault="004A510E" w:rsidP="004A510E">
      <w:pPr>
        <w:pStyle w:val="a4"/>
      </w:pPr>
      <w:proofErr w:type="spellStart"/>
      <w:r w:rsidRPr="004B66C5">
        <w:t>УБПДн</w:t>
      </w:r>
      <w:proofErr w:type="spellEnd"/>
      <w:r w:rsidRPr="004B66C5">
        <w:t xml:space="preserve"> - угрозы безопасности персональных данных </w:t>
      </w:r>
    </w:p>
    <w:p w:rsidR="004A510E" w:rsidRPr="004B66C5" w:rsidRDefault="004A510E" w:rsidP="004A510E">
      <w:pPr>
        <w:pStyle w:val="1"/>
      </w:pPr>
      <w:r w:rsidRPr="004B66C5">
        <w:br w:type="page"/>
      </w:r>
      <w:bookmarkStart w:id="6" w:name="_Toc190767193"/>
      <w:r w:rsidRPr="004B66C5">
        <w:lastRenderedPageBreak/>
        <w:t>ВВЕДЕНИЕ</w:t>
      </w:r>
      <w:bookmarkEnd w:id="6"/>
    </w:p>
    <w:p w:rsidR="004A510E" w:rsidRPr="004B66C5" w:rsidRDefault="004A510E" w:rsidP="004A510E">
      <w:pPr>
        <w:pStyle w:val="a4"/>
      </w:pPr>
      <w:bookmarkStart w:id="7" w:name="bookmark7"/>
      <w:r w:rsidRPr="004B66C5">
        <w:t xml:space="preserve">Настоящая Политика информационной безопасности при работе с персональными данными в </w:t>
      </w:r>
      <w:r>
        <w:rPr>
          <w:rFonts w:cs="Liberation Serif"/>
          <w:szCs w:val="28"/>
        </w:rPr>
        <w:t>Малышевской поселковой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 (далее - Политика) является официальным документом.</w:t>
      </w:r>
      <w:bookmarkEnd w:id="7"/>
    </w:p>
    <w:p w:rsidR="004A510E" w:rsidRPr="004B66C5" w:rsidRDefault="004A510E" w:rsidP="004A510E">
      <w:pPr>
        <w:pStyle w:val="a4"/>
      </w:pPr>
      <w:r w:rsidRPr="004B66C5">
        <w:t>Политика разработана в соответствии с требованиями, установленными:</w:t>
      </w:r>
    </w:p>
    <w:p w:rsidR="004A510E" w:rsidRPr="00741D39" w:rsidRDefault="004A510E" w:rsidP="004A510E">
      <w:pPr>
        <w:pStyle w:val="a4"/>
      </w:pPr>
      <w:r w:rsidRPr="00741D39">
        <w:t>Федеральным законом от 27.07.2006 № 149-ФЗ «Об информации, информационных технологиях и о защите информации»;</w:t>
      </w:r>
    </w:p>
    <w:p w:rsidR="004A510E" w:rsidRPr="00741D39" w:rsidRDefault="004A510E" w:rsidP="004A510E">
      <w:pPr>
        <w:pStyle w:val="a4"/>
      </w:pPr>
      <w:r w:rsidRPr="00741D39">
        <w:t>Федеральным законом от 27.07.2006 № 152-ФЗ «О персональных данных»;</w:t>
      </w:r>
    </w:p>
    <w:p w:rsidR="004A510E" w:rsidRPr="00741D39" w:rsidRDefault="004A510E" w:rsidP="004A510E">
      <w:pPr>
        <w:pStyle w:val="a4"/>
      </w:pPr>
      <w:r>
        <w:t>п</w:t>
      </w:r>
      <w:r w:rsidRPr="00741D39">
        <w:t xml:space="preserve">остановлением Правительства </w:t>
      </w:r>
      <w:r w:rsidRPr="004B66C5">
        <w:t>Российской Федерации</w:t>
      </w:r>
      <w:r w:rsidRPr="00741D39">
        <w:t xml:space="preserve">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A510E" w:rsidRPr="00741D39" w:rsidRDefault="004A510E" w:rsidP="004A510E">
      <w:pPr>
        <w:pStyle w:val="a4"/>
      </w:pPr>
      <w:r w:rsidRPr="00741D39">
        <w:t xml:space="preserve"> </w:t>
      </w:r>
      <w:r>
        <w:t>п</w:t>
      </w:r>
      <w:r w:rsidRPr="00741D39">
        <w:t xml:space="preserve">остановлением Правительства </w:t>
      </w:r>
      <w:r>
        <w:t>Российской Федерации</w:t>
      </w:r>
      <w:r w:rsidRPr="00741D39"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4A510E" w:rsidRPr="00741D39" w:rsidRDefault="004A510E" w:rsidP="004A510E">
      <w:pPr>
        <w:pStyle w:val="a4"/>
      </w:pPr>
      <w:r w:rsidRPr="00741D39">
        <w:t xml:space="preserve"> </w:t>
      </w:r>
      <w:proofErr w:type="gramStart"/>
      <w:r>
        <w:t>п</w:t>
      </w:r>
      <w:r w:rsidRPr="00741D39">
        <w:t xml:space="preserve">остановлением Правительства </w:t>
      </w:r>
      <w:r w:rsidRPr="004B66C5">
        <w:t>Российской Федерации</w:t>
      </w:r>
      <w:r w:rsidRPr="00741D39">
        <w:t xml:space="preserve">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 </w:t>
      </w:r>
      <w:proofErr w:type="gramEnd"/>
    </w:p>
    <w:p w:rsidR="004A510E" w:rsidRPr="00741D39" w:rsidRDefault="004A510E" w:rsidP="004A510E">
      <w:pPr>
        <w:pStyle w:val="a4"/>
      </w:pPr>
      <w:r>
        <w:t>п</w:t>
      </w:r>
      <w:r w:rsidRPr="00741D39">
        <w:t>риказом</w:t>
      </w:r>
      <w:r>
        <w:t xml:space="preserve"> ФСТЭК России от 18.02.</w:t>
      </w:r>
      <w:r w:rsidRPr="00741D39">
        <w:t>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</w:p>
    <w:p w:rsidR="004A510E" w:rsidRDefault="004A510E" w:rsidP="004A510E">
      <w:pPr>
        <w:pStyle w:val="a4"/>
      </w:pPr>
      <w:proofErr w:type="gramStart"/>
      <w:r>
        <w:t>п</w:t>
      </w:r>
      <w:r w:rsidRPr="00741D39">
        <w:t>риказ</w:t>
      </w:r>
      <w:r>
        <w:t>ом ФСБ России от 10.07.</w:t>
      </w:r>
      <w:r w:rsidRPr="00741D39">
        <w:t xml:space="preserve">2014 </w:t>
      </w:r>
      <w:r>
        <w:t>№</w:t>
      </w:r>
      <w:r w:rsidRPr="00741D39">
        <w:t xml:space="preserve"> 378 </w:t>
      </w:r>
      <w:r>
        <w:t>«</w:t>
      </w:r>
      <w:r w:rsidRPr="00741D39"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>
        <w:t>»</w:t>
      </w:r>
      <w:r w:rsidRPr="00741D39">
        <w:t>;</w:t>
      </w:r>
      <w:proofErr w:type="gramEnd"/>
    </w:p>
    <w:p w:rsidR="004A510E" w:rsidRPr="004B66C5" w:rsidRDefault="004A510E" w:rsidP="004A510E">
      <w:pPr>
        <w:pStyle w:val="a4"/>
      </w:pPr>
      <w:r>
        <w:t xml:space="preserve">Методическими рекомендациями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утвержденными руководством 8 </w:t>
      </w:r>
      <w:r>
        <w:lastRenderedPageBreak/>
        <w:t>Центра ФСБ России 31.03.2015 № 149/7/2/6-432.</w:t>
      </w:r>
    </w:p>
    <w:p w:rsidR="004A510E" w:rsidRPr="007A3E0A" w:rsidRDefault="004A510E" w:rsidP="004A510E">
      <w:pPr>
        <w:pStyle w:val="a4"/>
      </w:pPr>
      <w:r w:rsidRPr="004B66C5">
        <w:t xml:space="preserve">В Политике определены требования к персоналу </w:t>
      </w:r>
      <w:proofErr w:type="spellStart"/>
      <w:r w:rsidRPr="004B66C5">
        <w:t>ИСПДн</w:t>
      </w:r>
      <w:proofErr w:type="spellEnd"/>
      <w:r w:rsidRPr="004B66C5"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4B66C5">
        <w:t>ИСПДн</w:t>
      </w:r>
      <w:proofErr w:type="spellEnd"/>
      <w:r w:rsidRPr="004B66C5">
        <w:t xml:space="preserve"> </w:t>
      </w:r>
      <w:r>
        <w:rPr>
          <w:rFonts w:cs="Liberation Serif"/>
          <w:szCs w:val="28"/>
        </w:rPr>
        <w:t>Малышевской поселковой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 (далее – Комиссия). </w:t>
      </w:r>
      <w:bookmarkStart w:id="8" w:name="bookmark8"/>
    </w:p>
    <w:p w:rsidR="004A510E" w:rsidRPr="004B66C5" w:rsidRDefault="004A510E" w:rsidP="004A510E">
      <w:pPr>
        <w:pStyle w:val="a"/>
      </w:pPr>
      <w:bookmarkStart w:id="9" w:name="_Toc190767194"/>
      <w:r w:rsidRPr="004B66C5">
        <w:t>Общие положения</w:t>
      </w:r>
      <w:bookmarkEnd w:id="8"/>
      <w:bookmarkEnd w:id="9"/>
    </w:p>
    <w:p w:rsidR="004A510E" w:rsidRPr="004B66C5" w:rsidRDefault="004A510E" w:rsidP="004A510E">
      <w:pPr>
        <w:pStyle w:val="a4"/>
      </w:pPr>
      <w:r w:rsidRPr="004B66C5">
        <w:t xml:space="preserve">Целью настоящей </w:t>
      </w:r>
      <w:proofErr w:type="gramStart"/>
      <w:r w:rsidRPr="004B66C5">
        <w:t>Политики является обеспечение безопасности объектов защиты Комиссии</w:t>
      </w:r>
      <w:proofErr w:type="gramEnd"/>
      <w:r w:rsidRPr="004B66C5"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proofErr w:type="spellStart"/>
      <w:r w:rsidRPr="004B66C5">
        <w:t>ПДн</w:t>
      </w:r>
      <w:proofErr w:type="spellEnd"/>
      <w:r w:rsidRPr="004B66C5">
        <w:t xml:space="preserve"> (</w:t>
      </w:r>
      <w:proofErr w:type="spellStart"/>
      <w:r w:rsidRPr="004B66C5">
        <w:t>УБПДн</w:t>
      </w:r>
      <w:proofErr w:type="spellEnd"/>
      <w:r w:rsidRPr="004B66C5">
        <w:t>).</w:t>
      </w:r>
    </w:p>
    <w:p w:rsidR="004A510E" w:rsidRPr="004B66C5" w:rsidRDefault="004A510E" w:rsidP="004A510E">
      <w:pPr>
        <w:pStyle w:val="a4"/>
      </w:pPr>
      <w:r w:rsidRPr="004B66C5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4A510E" w:rsidRPr="004B66C5" w:rsidRDefault="004A510E" w:rsidP="004A510E">
      <w:pPr>
        <w:pStyle w:val="a4"/>
      </w:pPr>
      <w:r w:rsidRPr="004B66C5"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4B66C5">
        <w:t>УБПДн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4A510E" w:rsidRPr="00EA25B7" w:rsidRDefault="004A510E" w:rsidP="004A510E">
      <w:pPr>
        <w:pStyle w:val="a4"/>
      </w:pPr>
      <w:r w:rsidRPr="00EA25B7">
        <w:t xml:space="preserve">Состав объектов защиты представлен в «Перечне персональных данных, обрабатываемых в </w:t>
      </w:r>
      <w:r>
        <w:rPr>
          <w:rFonts w:cs="Liberation Serif"/>
          <w:szCs w:val="28"/>
        </w:rPr>
        <w:t>Малышевской поселковой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>
        <w:t xml:space="preserve"> </w:t>
      </w:r>
      <w:r w:rsidRPr="00EA25B7">
        <w:t>в связи с реализацией служебных (трудовых) отношений, а также осуществлением государственных функций».</w:t>
      </w:r>
    </w:p>
    <w:p w:rsidR="004A510E" w:rsidRPr="004B66C5" w:rsidRDefault="004A510E" w:rsidP="004A510E">
      <w:pPr>
        <w:pStyle w:val="a4"/>
      </w:pPr>
      <w:r w:rsidRPr="004B66C5">
        <w:t xml:space="preserve">Состав </w:t>
      </w:r>
      <w:proofErr w:type="spellStart"/>
      <w:r w:rsidRPr="004B66C5">
        <w:t>ИСПДн</w:t>
      </w:r>
      <w:proofErr w:type="spellEnd"/>
      <w:r w:rsidRPr="004B66C5">
        <w:t xml:space="preserve"> подлежащих защите, представлен в «Перечне информационных систем персональных данных в </w:t>
      </w:r>
      <w:r>
        <w:rPr>
          <w:rFonts w:cs="Liberation Serif"/>
          <w:szCs w:val="28"/>
        </w:rPr>
        <w:t>Малышевской поселковой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». </w:t>
      </w:r>
    </w:p>
    <w:p w:rsidR="004A510E" w:rsidRPr="004B66C5" w:rsidRDefault="004A510E" w:rsidP="004A510E">
      <w:pPr>
        <w:pStyle w:val="a"/>
      </w:pPr>
      <w:bookmarkStart w:id="10" w:name="_Toc190767195"/>
      <w:r w:rsidRPr="004B66C5">
        <w:t>Область действия</w:t>
      </w:r>
      <w:bookmarkEnd w:id="10"/>
    </w:p>
    <w:p w:rsidR="004A510E" w:rsidRPr="004B66C5" w:rsidRDefault="004A510E" w:rsidP="004A510E">
      <w:pPr>
        <w:pStyle w:val="a4"/>
        <w:rPr>
          <w:rFonts w:cs="Times New Roman"/>
          <w:szCs w:val="28"/>
        </w:rPr>
      </w:pPr>
      <w:bookmarkStart w:id="11" w:name="bookmark10"/>
      <w:r w:rsidRPr="004B66C5">
        <w:t>Требования настоящей Политики распространяются на всех сотрудников Комиссии (штатных, временных, работающих по контракту и т.п.), а также всех прочих лиц (подрядчики, аудиторы и т.п.).</w:t>
      </w:r>
      <w:bookmarkEnd w:id="11"/>
      <w:r w:rsidRPr="004B66C5">
        <w:t xml:space="preserve"> </w:t>
      </w:r>
    </w:p>
    <w:p w:rsidR="004A510E" w:rsidRPr="004B66C5" w:rsidRDefault="004A510E" w:rsidP="004A510E">
      <w:pPr>
        <w:pStyle w:val="a"/>
      </w:pPr>
      <w:r w:rsidRPr="004B66C5">
        <w:t xml:space="preserve"> </w:t>
      </w:r>
      <w:bookmarkStart w:id="12" w:name="_Toc190767196"/>
      <w:r w:rsidRPr="004B66C5">
        <w:t>Система защиты персональных данных</w:t>
      </w:r>
      <w:bookmarkEnd w:id="12"/>
    </w:p>
    <w:p w:rsidR="004A510E" w:rsidRPr="004B66C5" w:rsidRDefault="004A510E" w:rsidP="004A510E">
      <w:pPr>
        <w:pStyle w:val="a4"/>
      </w:pPr>
      <w:r w:rsidRPr="004B66C5">
        <w:t>Обеспечение безопасности персональных данных достигается, в частности:</w:t>
      </w:r>
    </w:p>
    <w:p w:rsidR="004A510E" w:rsidRPr="006A073F" w:rsidRDefault="004A510E" w:rsidP="004A510E">
      <w:pPr>
        <w:pStyle w:val="a4"/>
      </w:pPr>
      <w:r w:rsidRPr="004B66C5">
        <w:t>оп</w:t>
      </w:r>
      <w:r w:rsidRPr="006A073F">
        <w:t xml:space="preserve">ределением угроз безопасности персональных данных при их </w:t>
      </w:r>
      <w:r w:rsidRPr="006A073F">
        <w:lastRenderedPageBreak/>
        <w:t>обработке в информационных системах персональных данных;</w:t>
      </w:r>
    </w:p>
    <w:p w:rsidR="004A510E" w:rsidRPr="006A073F" w:rsidRDefault="004A510E" w:rsidP="004A510E">
      <w:pPr>
        <w:pStyle w:val="a4"/>
      </w:pPr>
      <w:r w:rsidRPr="006A073F"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A510E" w:rsidRPr="006A073F" w:rsidRDefault="004A510E" w:rsidP="004A510E">
      <w:pPr>
        <w:pStyle w:val="a4"/>
      </w:pPr>
      <w:r w:rsidRPr="006A073F">
        <w:t>применением прошедших в установленном порядке процедуру оценки соответствия средств защиты информации;</w:t>
      </w:r>
    </w:p>
    <w:p w:rsidR="004A510E" w:rsidRPr="006A073F" w:rsidRDefault="004A510E" w:rsidP="004A510E">
      <w:pPr>
        <w:pStyle w:val="a4"/>
      </w:pPr>
      <w:r w:rsidRPr="006A073F"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A510E" w:rsidRPr="006A073F" w:rsidRDefault="004A510E" w:rsidP="004A510E">
      <w:pPr>
        <w:pStyle w:val="a4"/>
      </w:pPr>
      <w:r w:rsidRPr="006A073F">
        <w:t>учетом машинных носителей персональных данных;</w:t>
      </w:r>
    </w:p>
    <w:p w:rsidR="004A510E" w:rsidRPr="006A073F" w:rsidRDefault="004A510E" w:rsidP="004A510E">
      <w:pPr>
        <w:pStyle w:val="a4"/>
      </w:pPr>
      <w:r w:rsidRPr="006A073F"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4A510E" w:rsidRPr="006A073F" w:rsidRDefault="004A510E" w:rsidP="004A510E">
      <w:pPr>
        <w:pStyle w:val="a4"/>
      </w:pPr>
      <w:r w:rsidRPr="006A073F"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A510E" w:rsidRPr="006A073F" w:rsidRDefault="004A510E" w:rsidP="004A510E">
      <w:pPr>
        <w:pStyle w:val="a4"/>
      </w:pPr>
      <w:r w:rsidRPr="006A073F"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4A510E" w:rsidRPr="004B66C5" w:rsidRDefault="004A510E" w:rsidP="004A510E">
      <w:pPr>
        <w:pStyle w:val="a4"/>
      </w:pPr>
      <w:proofErr w:type="gramStart"/>
      <w:r w:rsidRPr="006A073F">
        <w:t>контролем за</w:t>
      </w:r>
      <w:proofErr w:type="gramEnd"/>
      <w:r w:rsidRPr="006A073F">
        <w:t xml:space="preserve"> принимаемыми мерами по обеспечению безопасности персональных </w:t>
      </w:r>
      <w:r w:rsidRPr="004B66C5">
        <w:t>данных и уровня защищенности информационных систем персональных данных.</w:t>
      </w:r>
    </w:p>
    <w:p w:rsidR="004A510E" w:rsidRPr="004B66C5" w:rsidRDefault="004A510E" w:rsidP="004A510E">
      <w:pPr>
        <w:pStyle w:val="a4"/>
      </w:pPr>
      <w:r w:rsidRPr="004B66C5">
        <w:t>Система защиты персональных данных (</w:t>
      </w:r>
      <w:proofErr w:type="spellStart"/>
      <w:r w:rsidRPr="004B66C5">
        <w:t>СЗПДн</w:t>
      </w:r>
      <w:proofErr w:type="spellEnd"/>
      <w:r w:rsidRPr="004B66C5">
        <w:t xml:space="preserve">), строится на </w:t>
      </w:r>
      <w:bookmarkStart w:id="13" w:name="bookmark12"/>
      <w:r w:rsidRPr="004B66C5">
        <w:t>основании:</w:t>
      </w:r>
      <w:bookmarkEnd w:id="13"/>
    </w:p>
    <w:p w:rsidR="004A510E" w:rsidRPr="006A073F" w:rsidRDefault="004A510E" w:rsidP="004A510E">
      <w:pPr>
        <w:pStyle w:val="a4"/>
      </w:pPr>
      <w:r w:rsidRPr="006A073F">
        <w:t>Акта внутреннего контроля соответствия обработки персональных данных.</w:t>
      </w:r>
    </w:p>
    <w:p w:rsidR="004A510E" w:rsidRPr="006A073F" w:rsidRDefault="004A510E" w:rsidP="004A510E">
      <w:pPr>
        <w:pStyle w:val="a4"/>
      </w:pPr>
      <w:r w:rsidRPr="006A073F">
        <w:t xml:space="preserve">Перечня персональных данных, обрабатываемых в </w:t>
      </w:r>
      <w:r>
        <w:rPr>
          <w:rFonts w:cs="Liberation Serif"/>
          <w:szCs w:val="28"/>
        </w:rPr>
        <w:t>Малышевской поселковой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>
        <w:t xml:space="preserve"> </w:t>
      </w:r>
      <w:r w:rsidRPr="006A073F">
        <w:t xml:space="preserve"> в связи с реализацией служебных (трудовых) отношений, а также осуществлением государственных функций;</w:t>
      </w:r>
    </w:p>
    <w:p w:rsidR="004A510E" w:rsidRPr="006A073F" w:rsidRDefault="004A510E" w:rsidP="004A510E">
      <w:pPr>
        <w:pStyle w:val="a4"/>
      </w:pPr>
      <w:r w:rsidRPr="006A073F">
        <w:t>Актов классификации информационных систем персональных данных;</w:t>
      </w:r>
    </w:p>
    <w:p w:rsidR="004A510E" w:rsidRPr="006A073F" w:rsidRDefault="004A510E" w:rsidP="004A510E">
      <w:pPr>
        <w:pStyle w:val="a4"/>
      </w:pPr>
      <w:r w:rsidRPr="006A073F">
        <w:t>Модели угроз безопасности персональных данных;</w:t>
      </w:r>
    </w:p>
    <w:p w:rsidR="004A510E" w:rsidRPr="006A073F" w:rsidRDefault="004A510E" w:rsidP="004A510E">
      <w:pPr>
        <w:pStyle w:val="a4"/>
      </w:pPr>
      <w:r w:rsidRPr="006A073F">
        <w:t xml:space="preserve">Матрицы доступа пользователей к защищаемым информационным ресурсам </w:t>
      </w:r>
      <w:proofErr w:type="spellStart"/>
      <w:r w:rsidRPr="006A073F">
        <w:t>ИСПДн</w:t>
      </w:r>
      <w:proofErr w:type="spellEnd"/>
      <w:r w:rsidRPr="006A073F">
        <w:t>;</w:t>
      </w:r>
    </w:p>
    <w:p w:rsidR="004A510E" w:rsidRPr="004B66C5" w:rsidRDefault="004A510E" w:rsidP="004A510E">
      <w:pPr>
        <w:pStyle w:val="a4"/>
      </w:pPr>
      <w:r w:rsidRPr="006A073F">
        <w:t>Руководящих</w:t>
      </w:r>
      <w:r w:rsidRPr="004B66C5">
        <w:t xml:space="preserve"> документов ФСТЭК России и ФСБ России.</w:t>
      </w:r>
    </w:p>
    <w:p w:rsidR="004A510E" w:rsidRPr="004B66C5" w:rsidRDefault="004A510E" w:rsidP="004A510E">
      <w:pPr>
        <w:pStyle w:val="a4"/>
      </w:pPr>
      <w:r w:rsidRPr="004B66C5">
        <w:t xml:space="preserve">На основании этих документов определяется необходимый уровень </w:t>
      </w:r>
      <w:r w:rsidRPr="004B66C5">
        <w:lastRenderedPageBreak/>
        <w:t xml:space="preserve">защищенности </w:t>
      </w:r>
      <w:proofErr w:type="spellStart"/>
      <w:r w:rsidRPr="004B66C5">
        <w:t>ПДн</w:t>
      </w:r>
      <w:proofErr w:type="spellEnd"/>
      <w:r w:rsidRPr="004B66C5">
        <w:t xml:space="preserve"> каждой </w:t>
      </w:r>
      <w:proofErr w:type="spellStart"/>
      <w:r w:rsidRPr="004B66C5">
        <w:t>ИСПДн</w:t>
      </w:r>
      <w:proofErr w:type="spellEnd"/>
      <w:r w:rsidRPr="004B66C5">
        <w:t xml:space="preserve"> Комиссии. На основании анализа актуальных угроз безопасности </w:t>
      </w:r>
      <w:proofErr w:type="spellStart"/>
      <w:r w:rsidRPr="004B66C5">
        <w:t>ПДн</w:t>
      </w:r>
      <w:proofErr w:type="spellEnd"/>
      <w:r w:rsidRPr="004B66C5">
        <w:t xml:space="preserve"> описанного в Модели угроз, делается заключение о необходимости использования технических средств и организационных мероприятий для обеспечения безопасности </w:t>
      </w:r>
      <w:proofErr w:type="spellStart"/>
      <w:r w:rsidRPr="004B66C5">
        <w:t>ПДн</w:t>
      </w:r>
      <w:proofErr w:type="spellEnd"/>
      <w:r w:rsidRPr="004B66C5">
        <w:t>. Выбранные необходимые мероприятия от</w:t>
      </w:r>
      <w:r w:rsidRPr="00E3567C">
        <w:t>ражаются в «Составе мер защиты информационных систем персональных данных».</w:t>
      </w:r>
    </w:p>
    <w:p w:rsidR="004A510E" w:rsidRPr="004B66C5" w:rsidRDefault="004A510E" w:rsidP="004A510E">
      <w:pPr>
        <w:pStyle w:val="a4"/>
      </w:pPr>
      <w:r w:rsidRPr="00B652CE">
        <w:t xml:space="preserve">Для </w:t>
      </w:r>
      <w:proofErr w:type="spellStart"/>
      <w:r w:rsidRPr="00B652CE">
        <w:t>ИСПДн</w:t>
      </w:r>
      <w:proofErr w:type="spellEnd"/>
      <w:r w:rsidRPr="00B652CE">
        <w:t xml:space="preserve"> должен быть составлен список используемых технических средств защиты</w:t>
      </w:r>
      <w:r w:rsidRPr="004B66C5">
        <w:t xml:space="preserve"> (далее - Список), а так же программного обеспечения, участвующего в обработке </w:t>
      </w:r>
      <w:proofErr w:type="spellStart"/>
      <w:r w:rsidRPr="004B66C5">
        <w:t>ПДн</w:t>
      </w:r>
      <w:proofErr w:type="spellEnd"/>
      <w:r w:rsidRPr="004B66C5">
        <w:t xml:space="preserve">, на всех элементах </w:t>
      </w:r>
      <w:proofErr w:type="spellStart"/>
      <w:r w:rsidRPr="004B66C5">
        <w:t>ИСПДн</w:t>
      </w:r>
      <w:proofErr w:type="spellEnd"/>
      <w:r w:rsidRPr="004B66C5">
        <w:t>:</w:t>
      </w:r>
    </w:p>
    <w:p w:rsidR="004A510E" w:rsidRPr="006A073F" w:rsidRDefault="004A510E" w:rsidP="004A510E">
      <w:pPr>
        <w:pStyle w:val="a4"/>
      </w:pPr>
      <w:r w:rsidRPr="006A073F">
        <w:t>АРМ пользователей;</w:t>
      </w:r>
    </w:p>
    <w:p w:rsidR="004A510E" w:rsidRPr="006A073F" w:rsidRDefault="004A510E" w:rsidP="004A510E">
      <w:pPr>
        <w:pStyle w:val="a4"/>
      </w:pPr>
      <w:r w:rsidRPr="006A073F">
        <w:t>Сервера приложений;</w:t>
      </w:r>
    </w:p>
    <w:p w:rsidR="004A510E" w:rsidRPr="006A073F" w:rsidRDefault="004A510E" w:rsidP="004A510E">
      <w:pPr>
        <w:pStyle w:val="a4"/>
      </w:pPr>
      <w:r w:rsidRPr="006A073F">
        <w:t>СУБД;</w:t>
      </w:r>
    </w:p>
    <w:p w:rsidR="004A510E" w:rsidRPr="006A073F" w:rsidRDefault="004A510E" w:rsidP="004A510E">
      <w:pPr>
        <w:pStyle w:val="a4"/>
      </w:pPr>
      <w:r w:rsidRPr="006A073F">
        <w:t>Границы ЛВС;</w:t>
      </w:r>
    </w:p>
    <w:p w:rsidR="004A510E" w:rsidRPr="004B66C5" w:rsidRDefault="004A510E" w:rsidP="004A510E">
      <w:pPr>
        <w:pStyle w:val="a4"/>
      </w:pPr>
      <w:r w:rsidRPr="006A073F">
        <w:t>Каналов передачи в сети общего пользования и (или) международного</w:t>
      </w:r>
      <w:r w:rsidRPr="004B66C5">
        <w:t xml:space="preserve"> обмена, если по ним передаются </w:t>
      </w:r>
      <w:proofErr w:type="spellStart"/>
      <w:r w:rsidRPr="004B66C5">
        <w:t>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 xml:space="preserve">В зависимости от уровня защищенности </w:t>
      </w:r>
      <w:proofErr w:type="spellStart"/>
      <w:r w:rsidRPr="004B66C5">
        <w:t>ИСПДн</w:t>
      </w:r>
      <w:proofErr w:type="spellEnd"/>
      <w:r w:rsidRPr="004B66C5">
        <w:t xml:space="preserve"> и актуальных угроз, </w:t>
      </w:r>
      <w:proofErr w:type="spellStart"/>
      <w:r w:rsidRPr="004B66C5">
        <w:t>СЗПДн</w:t>
      </w:r>
      <w:proofErr w:type="spellEnd"/>
      <w:r w:rsidRPr="004B66C5">
        <w:t xml:space="preserve"> может включать следующие технические средства:</w:t>
      </w:r>
    </w:p>
    <w:p w:rsidR="004A510E" w:rsidRPr="006A073F" w:rsidRDefault="004A510E" w:rsidP="004A510E">
      <w:pPr>
        <w:pStyle w:val="a4"/>
      </w:pPr>
      <w:r w:rsidRPr="006A073F">
        <w:t>антивирусные средства для рабочих станций пользователей и серверов;</w:t>
      </w:r>
    </w:p>
    <w:p w:rsidR="004A510E" w:rsidRPr="006A073F" w:rsidRDefault="004A510E" w:rsidP="004A510E">
      <w:pPr>
        <w:pStyle w:val="a4"/>
      </w:pPr>
      <w:r w:rsidRPr="006A073F">
        <w:t>средства межсетевого экранирования;</w:t>
      </w:r>
    </w:p>
    <w:p w:rsidR="004A510E" w:rsidRPr="004B66C5" w:rsidRDefault="004A510E" w:rsidP="004A510E">
      <w:pPr>
        <w:pStyle w:val="a4"/>
      </w:pPr>
      <w:r w:rsidRPr="006A073F">
        <w:t>средства криптографической защиты информации при передаче защищаемой</w:t>
      </w:r>
      <w:r w:rsidRPr="004B66C5">
        <w:t xml:space="preserve"> информации по каналам связи.</w:t>
      </w:r>
    </w:p>
    <w:p w:rsidR="004A510E" w:rsidRPr="004B66C5" w:rsidRDefault="004A510E" w:rsidP="004A510E">
      <w:pPr>
        <w:pStyle w:val="a4"/>
      </w:pPr>
      <w:r w:rsidRPr="004B66C5">
        <w:t xml:space="preserve">Так же в список должны быть включены функции защиты, обеспечиваемые штатными средствами обработки </w:t>
      </w:r>
      <w:proofErr w:type="spellStart"/>
      <w:r w:rsidRPr="004B66C5">
        <w:t>ПДн</w:t>
      </w:r>
      <w:proofErr w:type="spellEnd"/>
      <w:r w:rsidRPr="004B66C5">
        <w:t xml:space="preserve"> операционными системами (ОС), прикладным </w:t>
      </w:r>
      <w:proofErr w:type="gramStart"/>
      <w:r w:rsidRPr="004B66C5">
        <w:t>ПО</w:t>
      </w:r>
      <w:proofErr w:type="gramEnd"/>
      <w:r w:rsidRPr="004B66C5">
        <w:t xml:space="preserve"> и </w:t>
      </w:r>
      <w:proofErr w:type="gramStart"/>
      <w:r w:rsidRPr="004B66C5">
        <w:t>специальными</w:t>
      </w:r>
      <w:proofErr w:type="gramEnd"/>
      <w:r w:rsidRPr="004B66C5">
        <w:t xml:space="preserve"> комплексами, реализующими средства защиты. Список функций защиты может включать:</w:t>
      </w:r>
    </w:p>
    <w:p w:rsidR="004A510E" w:rsidRPr="006A073F" w:rsidRDefault="004A510E" w:rsidP="004A510E">
      <w:pPr>
        <w:pStyle w:val="a4"/>
      </w:pPr>
      <w:r w:rsidRPr="006A073F">
        <w:t>управление и разграничение доступа пользователей;</w:t>
      </w:r>
    </w:p>
    <w:p w:rsidR="004A510E" w:rsidRPr="006A073F" w:rsidRDefault="004A510E" w:rsidP="004A510E">
      <w:pPr>
        <w:pStyle w:val="a4"/>
      </w:pPr>
      <w:r w:rsidRPr="006A073F">
        <w:t>регистрацию и учет действий с информацией;</w:t>
      </w:r>
    </w:p>
    <w:p w:rsidR="004A510E" w:rsidRPr="006A073F" w:rsidRDefault="004A510E" w:rsidP="004A510E">
      <w:pPr>
        <w:pStyle w:val="a4"/>
      </w:pPr>
      <w:r w:rsidRPr="006A073F">
        <w:t>обеспечение целостности данных;</w:t>
      </w:r>
    </w:p>
    <w:p w:rsidR="004A510E" w:rsidRPr="004B66C5" w:rsidRDefault="004A510E" w:rsidP="004A510E">
      <w:pPr>
        <w:pStyle w:val="a4"/>
      </w:pPr>
      <w:r w:rsidRPr="006A073F">
        <w:t>обнаружение</w:t>
      </w:r>
      <w:r w:rsidRPr="004B66C5">
        <w:t xml:space="preserve"> вторжений.</w:t>
      </w:r>
    </w:p>
    <w:p w:rsidR="004A510E" w:rsidRPr="004B66C5" w:rsidRDefault="004A510E" w:rsidP="004A510E">
      <w:pPr>
        <w:pStyle w:val="a4"/>
        <w:rPr>
          <w:rFonts w:cs="Times New Roman"/>
          <w:szCs w:val="28"/>
        </w:rPr>
      </w:pPr>
      <w:r w:rsidRPr="004B66C5">
        <w:t xml:space="preserve">Список используемых технических средств отражается в «Плане мероприятий по обеспечению защиты персональных данных». Список используемых средств должен поддерживаться в актуальном состоянии. При изменении состава технических средств защиты или элементов </w:t>
      </w:r>
      <w:proofErr w:type="spellStart"/>
      <w:r w:rsidRPr="004B66C5">
        <w:t>ИСПДн</w:t>
      </w:r>
      <w:proofErr w:type="spellEnd"/>
      <w:r w:rsidRPr="004B66C5">
        <w:t xml:space="preserve"> соответствующие изменения должны быть внесены в Список и утверждены председателем  Избирательной комиссии Свердловской области или лицом, ответственным за обеспечение защиты </w:t>
      </w:r>
      <w:proofErr w:type="spellStart"/>
      <w:r w:rsidRPr="004B66C5">
        <w:t>ПДн</w:t>
      </w:r>
      <w:proofErr w:type="spellEnd"/>
      <w:r w:rsidRPr="004B66C5">
        <w:t xml:space="preserve">. </w:t>
      </w:r>
    </w:p>
    <w:p w:rsidR="004A510E" w:rsidRPr="004B66C5" w:rsidRDefault="004A510E" w:rsidP="004A510E">
      <w:pPr>
        <w:pStyle w:val="a"/>
      </w:pPr>
      <w:r w:rsidRPr="004B66C5">
        <w:t xml:space="preserve"> </w:t>
      </w:r>
      <w:bookmarkStart w:id="14" w:name="_Toc190767197"/>
      <w:r w:rsidRPr="004B66C5">
        <w:t xml:space="preserve">Требования к подсистемам </w:t>
      </w:r>
      <w:proofErr w:type="spellStart"/>
      <w:r w:rsidRPr="004B66C5">
        <w:t>СЗПДн</w:t>
      </w:r>
      <w:bookmarkEnd w:id="14"/>
      <w:proofErr w:type="spellEnd"/>
    </w:p>
    <w:p w:rsidR="004A510E" w:rsidRPr="004B66C5" w:rsidRDefault="004A510E" w:rsidP="004A510E">
      <w:pPr>
        <w:pStyle w:val="a4"/>
      </w:pPr>
      <w:bookmarkStart w:id="15" w:name="bookmark14"/>
      <w:proofErr w:type="spellStart"/>
      <w:r w:rsidRPr="004B66C5">
        <w:t>СЗПДн</w:t>
      </w:r>
      <w:proofErr w:type="spellEnd"/>
      <w:r w:rsidRPr="004B66C5">
        <w:t xml:space="preserve"> включает в себя следующие подсистемы:</w:t>
      </w:r>
      <w:bookmarkEnd w:id="15"/>
    </w:p>
    <w:p w:rsidR="004A510E" w:rsidRPr="006A073F" w:rsidRDefault="004A510E" w:rsidP="004A510E">
      <w:pPr>
        <w:pStyle w:val="a4"/>
      </w:pPr>
      <w:r w:rsidRPr="006A073F">
        <w:t>управления доступом, регистрации и учета;</w:t>
      </w:r>
    </w:p>
    <w:p w:rsidR="004A510E" w:rsidRPr="006A073F" w:rsidRDefault="004A510E" w:rsidP="004A510E">
      <w:pPr>
        <w:pStyle w:val="a4"/>
      </w:pPr>
      <w:r w:rsidRPr="006A073F">
        <w:t>обеспечения целостности и доступности;</w:t>
      </w:r>
    </w:p>
    <w:p w:rsidR="004A510E" w:rsidRPr="006A073F" w:rsidRDefault="004A510E" w:rsidP="004A510E">
      <w:pPr>
        <w:pStyle w:val="a4"/>
      </w:pPr>
      <w:r w:rsidRPr="006A073F">
        <w:lastRenderedPageBreak/>
        <w:t>антивирусной защиты;</w:t>
      </w:r>
    </w:p>
    <w:p w:rsidR="004A510E" w:rsidRPr="006A073F" w:rsidRDefault="004A510E" w:rsidP="004A510E">
      <w:pPr>
        <w:pStyle w:val="a4"/>
      </w:pPr>
      <w:r w:rsidRPr="006A073F">
        <w:t>межсетевого экранирования;</w:t>
      </w:r>
    </w:p>
    <w:p w:rsidR="004A510E" w:rsidRPr="006A073F" w:rsidRDefault="004A510E" w:rsidP="004A510E">
      <w:pPr>
        <w:pStyle w:val="a4"/>
      </w:pPr>
      <w:r w:rsidRPr="006A073F">
        <w:t>анализа защищенности;</w:t>
      </w:r>
    </w:p>
    <w:p w:rsidR="004A510E" w:rsidRPr="006A073F" w:rsidRDefault="004A510E" w:rsidP="004A510E">
      <w:pPr>
        <w:pStyle w:val="a4"/>
      </w:pPr>
      <w:r w:rsidRPr="006A073F">
        <w:t>обнаружения вторжений;</w:t>
      </w:r>
    </w:p>
    <w:p w:rsidR="004A510E" w:rsidRPr="004B66C5" w:rsidRDefault="004A510E" w:rsidP="004A510E">
      <w:pPr>
        <w:pStyle w:val="a4"/>
      </w:pPr>
      <w:r w:rsidRPr="006A073F">
        <w:t>криптографической</w:t>
      </w:r>
      <w:r w:rsidRPr="004B66C5">
        <w:t xml:space="preserve"> защиты.</w:t>
      </w:r>
    </w:p>
    <w:p w:rsidR="004A510E" w:rsidRPr="00B94DE2" w:rsidRDefault="004A510E" w:rsidP="004A510E">
      <w:pPr>
        <w:pStyle w:val="a4"/>
        <w:rPr>
          <w:szCs w:val="28"/>
        </w:rPr>
      </w:pPr>
      <w:r w:rsidRPr="004B66C5">
        <w:t xml:space="preserve">Подсистемы </w:t>
      </w:r>
      <w:proofErr w:type="spellStart"/>
      <w:r w:rsidRPr="004B66C5">
        <w:t>СЗПДн</w:t>
      </w:r>
      <w:proofErr w:type="spellEnd"/>
      <w:r w:rsidRPr="004B66C5">
        <w:t xml:space="preserve"> имеют различный функционал в зависимости от класса </w:t>
      </w:r>
      <w:proofErr w:type="spellStart"/>
      <w:r w:rsidRPr="004B66C5">
        <w:t>ИСПДн</w:t>
      </w:r>
      <w:proofErr w:type="spellEnd"/>
      <w:r w:rsidRPr="004B66C5">
        <w:t xml:space="preserve">, определенного в «Акте классификации информационной системы персональных данных». Список соответствия функций подсистем </w:t>
      </w:r>
      <w:proofErr w:type="spellStart"/>
      <w:r w:rsidRPr="004B66C5">
        <w:t>СЗПДн</w:t>
      </w:r>
      <w:proofErr w:type="spellEnd"/>
      <w:r w:rsidRPr="004B66C5">
        <w:t xml:space="preserve"> классу защищенности представлен в техническом задании по созданию системы защиты информации информационной системы персональных данных.</w:t>
      </w:r>
    </w:p>
    <w:p w:rsidR="004A510E" w:rsidRPr="004B66C5" w:rsidRDefault="004A510E" w:rsidP="004A510E">
      <w:pPr>
        <w:pStyle w:val="a6"/>
      </w:pPr>
      <w:bookmarkStart w:id="16" w:name="_Toc188367947"/>
      <w:bookmarkStart w:id="17" w:name="_Toc190767198"/>
      <w:r w:rsidRPr="004B66C5">
        <w:t>Подсистема управления доступом, регистрации и учета</w:t>
      </w:r>
      <w:bookmarkEnd w:id="16"/>
      <w:bookmarkEnd w:id="17"/>
    </w:p>
    <w:p w:rsidR="004A510E" w:rsidRPr="004B66C5" w:rsidRDefault="004A510E" w:rsidP="004A510E">
      <w:pPr>
        <w:pStyle w:val="a4"/>
      </w:pPr>
      <w:r w:rsidRPr="004B66C5">
        <w:t>Подсистема управления доступом, регистрации и учета предназначена для реализации следующих функций:</w:t>
      </w:r>
    </w:p>
    <w:p w:rsidR="004A510E" w:rsidRPr="006A073F" w:rsidRDefault="004A510E" w:rsidP="004A510E">
      <w:pPr>
        <w:pStyle w:val="a4"/>
      </w:pPr>
      <w:r w:rsidRPr="006A073F">
        <w:t xml:space="preserve">идентификации и проверки подлинности субъектов доступа при входе в </w:t>
      </w:r>
      <w:proofErr w:type="spellStart"/>
      <w:r w:rsidRPr="006A073F">
        <w:t>ИСПДн</w:t>
      </w:r>
      <w:proofErr w:type="spellEnd"/>
      <w:r w:rsidRPr="006A073F">
        <w:t>;</w:t>
      </w:r>
    </w:p>
    <w:p w:rsidR="004A510E" w:rsidRPr="006A073F" w:rsidRDefault="004A510E" w:rsidP="004A510E">
      <w:pPr>
        <w:pStyle w:val="a4"/>
      </w:pPr>
      <w:r w:rsidRPr="006A073F">
        <w:t>идентификации терминалов, узлов сети, каналов связи, внешних устройств по логическим именам;</w:t>
      </w:r>
    </w:p>
    <w:p w:rsidR="004A510E" w:rsidRPr="006A073F" w:rsidRDefault="004A510E" w:rsidP="004A510E">
      <w:pPr>
        <w:pStyle w:val="a4"/>
      </w:pPr>
      <w:r w:rsidRPr="006A073F">
        <w:t>идентификации программ, томов, каталогов, файлов, записей, полей записей по именам;</w:t>
      </w:r>
    </w:p>
    <w:p w:rsidR="004A510E" w:rsidRPr="006A073F" w:rsidRDefault="004A510E" w:rsidP="004A510E">
      <w:pPr>
        <w:pStyle w:val="a4"/>
      </w:pPr>
      <w:r w:rsidRPr="006A073F">
        <w:t>регистрации входа (выхода) субъектов доступа в систему (из системы), либо регистрации загрузки и инициализации операционной системы и ее останова.</w:t>
      </w:r>
    </w:p>
    <w:p w:rsidR="004A510E" w:rsidRPr="006A073F" w:rsidRDefault="004A510E" w:rsidP="004A510E">
      <w:pPr>
        <w:pStyle w:val="a4"/>
      </w:pPr>
      <w:r w:rsidRPr="006A073F">
        <w:t>регистрации попыток доступа программных средств (программ, процессов, задач, заданий) к защищаемым файлам;</w:t>
      </w:r>
    </w:p>
    <w:p w:rsidR="004A510E" w:rsidRPr="004B66C5" w:rsidRDefault="004A510E" w:rsidP="004A510E">
      <w:pPr>
        <w:pStyle w:val="a4"/>
      </w:pPr>
      <w:r w:rsidRPr="006A073F">
        <w:t>регистрации попыток доступа программных сре</w:t>
      </w:r>
      <w:proofErr w:type="gramStart"/>
      <w:r w:rsidRPr="006A073F">
        <w:t>дств к т</w:t>
      </w:r>
      <w:proofErr w:type="gramEnd"/>
      <w:r w:rsidRPr="006A073F">
        <w:t>ерминалам, каналам связи, программам, томам, каталогам, файлам,</w:t>
      </w:r>
      <w:r w:rsidRPr="004B66C5">
        <w:t xml:space="preserve"> записям, полям записей.</w:t>
      </w:r>
    </w:p>
    <w:p w:rsidR="004A510E" w:rsidRPr="004B66C5" w:rsidRDefault="004A510E" w:rsidP="004A510E">
      <w:pPr>
        <w:pStyle w:val="a4"/>
      </w:pPr>
      <w:r w:rsidRPr="004B66C5">
        <w:t xml:space="preserve">Подсистема управления доступом может быть реализована с помощью штатных средств обработки </w:t>
      </w:r>
      <w:proofErr w:type="spellStart"/>
      <w:r w:rsidRPr="004B66C5">
        <w:t>ПДн</w:t>
      </w:r>
      <w:proofErr w:type="spellEnd"/>
      <w:r w:rsidRPr="004B66C5">
        <w:t xml:space="preserve"> (операционных систем, приложений и СУБД). Так же может быть внедрено специальное техническое средство или их комплекс,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4A510E" w:rsidRPr="004B66C5" w:rsidRDefault="004A510E" w:rsidP="004A510E">
      <w:pPr>
        <w:pStyle w:val="a6"/>
      </w:pPr>
      <w:bookmarkStart w:id="18" w:name="_Toc188367948"/>
      <w:bookmarkStart w:id="19" w:name="_Toc190767199"/>
      <w:r w:rsidRPr="004B66C5">
        <w:rPr>
          <w:szCs w:val="28"/>
        </w:rPr>
        <w:t>Подсистема обеспечения целостности и доступности</w:t>
      </w:r>
      <w:bookmarkEnd w:id="18"/>
      <w:bookmarkEnd w:id="19"/>
    </w:p>
    <w:p w:rsidR="004A510E" w:rsidRPr="004B66C5" w:rsidRDefault="004A510E" w:rsidP="004A510E">
      <w:pPr>
        <w:pStyle w:val="a4"/>
      </w:pPr>
      <w:r w:rsidRPr="004B66C5">
        <w:t xml:space="preserve">Подсистема обеспечения целостности и доступности предназначена для обеспечения целостности и доступности </w:t>
      </w:r>
      <w:proofErr w:type="spellStart"/>
      <w:r w:rsidRPr="004B66C5">
        <w:t>ПДн</w:t>
      </w:r>
      <w:proofErr w:type="spellEnd"/>
      <w:r w:rsidRPr="004B66C5">
        <w:t xml:space="preserve">, программных и </w:t>
      </w:r>
      <w:r w:rsidRPr="004B66C5">
        <w:lastRenderedPageBreak/>
        <w:t xml:space="preserve">аппаратных средств </w:t>
      </w:r>
      <w:proofErr w:type="spellStart"/>
      <w:r w:rsidRPr="004B66C5">
        <w:t>ИСПДн</w:t>
      </w:r>
      <w:proofErr w:type="spellEnd"/>
      <w:r w:rsidRPr="004B66C5">
        <w:t xml:space="preserve"> Комиссии, а так же средств защиты, при случайной или намеренной модификации.</w:t>
      </w:r>
    </w:p>
    <w:p w:rsidR="004A510E" w:rsidRPr="004B66C5" w:rsidRDefault="004A510E" w:rsidP="004A510E">
      <w:pPr>
        <w:pStyle w:val="a4"/>
      </w:pPr>
      <w:r w:rsidRPr="004B66C5">
        <w:t xml:space="preserve">Подсистема реализуется с помощью организации резервного копирования обрабатываемых данных, а так же резервированием ключевых элементов </w:t>
      </w:r>
      <w:proofErr w:type="spellStart"/>
      <w:r w:rsidRPr="004B66C5">
        <w:t>ИСПДн</w:t>
      </w:r>
      <w:proofErr w:type="spellEnd"/>
      <w:r w:rsidRPr="004B66C5">
        <w:t>.</w:t>
      </w:r>
    </w:p>
    <w:p w:rsidR="004A510E" w:rsidRPr="004B66C5" w:rsidRDefault="004A510E" w:rsidP="004A510E">
      <w:pPr>
        <w:pStyle w:val="a6"/>
      </w:pPr>
      <w:bookmarkStart w:id="20" w:name="_Toc188367949"/>
      <w:bookmarkStart w:id="21" w:name="_Toc190767200"/>
      <w:r w:rsidRPr="004B66C5">
        <w:rPr>
          <w:szCs w:val="28"/>
        </w:rPr>
        <w:t>Подсистема антивирусной защиты</w:t>
      </w:r>
      <w:bookmarkEnd w:id="20"/>
      <w:bookmarkEnd w:id="21"/>
    </w:p>
    <w:p w:rsidR="004A510E" w:rsidRPr="004B66C5" w:rsidRDefault="004A510E" w:rsidP="004A510E">
      <w:pPr>
        <w:pStyle w:val="a4"/>
      </w:pPr>
      <w:r w:rsidRPr="004B66C5">
        <w:t xml:space="preserve">Подсистема антивирусной защиты предназначена для обеспечения антивирусной защиты серверов и АРМ пользователей </w:t>
      </w:r>
      <w:proofErr w:type="spellStart"/>
      <w:r w:rsidRPr="004B66C5">
        <w:t>ИСПДн</w:t>
      </w:r>
      <w:proofErr w:type="spellEnd"/>
      <w:r w:rsidRPr="004B66C5">
        <w:t xml:space="preserve"> Комиссии.</w:t>
      </w:r>
    </w:p>
    <w:p w:rsidR="004A510E" w:rsidRPr="004B66C5" w:rsidRDefault="004A510E" w:rsidP="004A510E">
      <w:pPr>
        <w:pStyle w:val="a4"/>
      </w:pPr>
      <w:r w:rsidRPr="004B66C5">
        <w:t>Средства антивирусной защиты предназначены для реализации следующих функций:</w:t>
      </w:r>
    </w:p>
    <w:p w:rsidR="004A510E" w:rsidRPr="004B66C5" w:rsidRDefault="004A510E" w:rsidP="004A510E">
      <w:pPr>
        <w:pStyle w:val="a4"/>
        <w:ind w:left="1429" w:firstLine="0"/>
      </w:pPr>
      <w:r w:rsidRPr="004B66C5">
        <w:t>резидентный антивирусный мониторинг;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антивирусное сканирование;</w:t>
      </w:r>
    </w:p>
    <w:p w:rsidR="004A510E" w:rsidRPr="004B66C5" w:rsidRDefault="004A510E" w:rsidP="004A510E">
      <w:pPr>
        <w:pStyle w:val="a4"/>
        <w:ind w:left="1429" w:firstLine="0"/>
      </w:pPr>
      <w:proofErr w:type="spellStart"/>
      <w:r w:rsidRPr="004B66C5">
        <w:t>скрипт-блокирование</w:t>
      </w:r>
      <w:proofErr w:type="spellEnd"/>
      <w:r w:rsidRPr="004B66C5">
        <w:t>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централизованной/удаленной установки/деинсталляции антивирусного продукта, настройки, администрирования, просмотра отчетов и статистической информации по работе продукта;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автоматизированного обновления антивирусных баз;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ограничения прав пользователя на остановку исполняемых задач и изменения настроек антивирусного программного обеспечения;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автоматического запуска непосредственно после загрузки операционной системы.</w:t>
      </w:r>
    </w:p>
    <w:p w:rsidR="004A510E" w:rsidRPr="004B66C5" w:rsidRDefault="004A510E" w:rsidP="004A510E">
      <w:pPr>
        <w:pStyle w:val="a4"/>
      </w:pPr>
      <w:r w:rsidRPr="004B66C5">
        <w:t xml:space="preserve">Подсистема реализуется путем внедрения специального антивирусного программного обеспечения на все элементы </w:t>
      </w:r>
      <w:proofErr w:type="spellStart"/>
      <w:r w:rsidRPr="004B66C5">
        <w:t>ИСПДн</w:t>
      </w:r>
      <w:proofErr w:type="spellEnd"/>
      <w:r w:rsidRPr="004B66C5">
        <w:t>.</w:t>
      </w:r>
    </w:p>
    <w:p w:rsidR="004A510E" w:rsidRPr="004B66C5" w:rsidRDefault="004A510E" w:rsidP="004A510E">
      <w:pPr>
        <w:pStyle w:val="a6"/>
      </w:pPr>
      <w:bookmarkStart w:id="22" w:name="_Toc188367950"/>
      <w:bookmarkStart w:id="23" w:name="_Toc190767201"/>
      <w:r w:rsidRPr="004B66C5">
        <w:t>Подсистема межсетевого экранирования</w:t>
      </w:r>
      <w:bookmarkEnd w:id="22"/>
      <w:bookmarkEnd w:id="23"/>
      <w:r w:rsidRPr="004B66C5">
        <w:t xml:space="preserve"> </w:t>
      </w:r>
    </w:p>
    <w:p w:rsidR="004A510E" w:rsidRPr="004B66C5" w:rsidRDefault="004A510E" w:rsidP="004A510E">
      <w:pPr>
        <w:pStyle w:val="a4"/>
      </w:pPr>
      <w:r w:rsidRPr="004B66C5">
        <w:t>Подсистема межсетевого экранирования предназначена для реализации следующих функций:</w:t>
      </w:r>
    </w:p>
    <w:p w:rsidR="004A510E" w:rsidRPr="007A3E0A" w:rsidRDefault="004A510E" w:rsidP="004A510E">
      <w:pPr>
        <w:pStyle w:val="a4"/>
      </w:pPr>
      <w:r w:rsidRPr="007A3E0A">
        <w:t>фильтрации открытого и зашифрованного (закрытого) IP- трафика;</w:t>
      </w:r>
    </w:p>
    <w:p w:rsidR="004A510E" w:rsidRPr="007A3E0A" w:rsidRDefault="004A510E" w:rsidP="004A510E">
      <w:pPr>
        <w:pStyle w:val="a4"/>
      </w:pPr>
      <w:r w:rsidRPr="007A3E0A">
        <w:t xml:space="preserve">фиксации во внутренних журналах информации о </w:t>
      </w:r>
      <w:proofErr w:type="gramStart"/>
      <w:r w:rsidRPr="007A3E0A">
        <w:t>проходящем</w:t>
      </w:r>
      <w:proofErr w:type="gramEnd"/>
      <w:r w:rsidRPr="007A3E0A">
        <w:t xml:space="preserve"> открытом и закрытом </w:t>
      </w:r>
      <w:proofErr w:type="spellStart"/>
      <w:r w:rsidRPr="007A3E0A">
        <w:t>IР-трафике</w:t>
      </w:r>
      <w:proofErr w:type="spellEnd"/>
      <w:r w:rsidRPr="007A3E0A">
        <w:t>;</w:t>
      </w:r>
    </w:p>
    <w:p w:rsidR="004A510E" w:rsidRPr="007A3E0A" w:rsidRDefault="004A510E" w:rsidP="004A510E">
      <w:pPr>
        <w:pStyle w:val="a4"/>
      </w:pPr>
      <w:r w:rsidRPr="007A3E0A">
        <w:t>идентификац</w:t>
      </w:r>
      <w:proofErr w:type="gramStart"/>
      <w:r w:rsidRPr="007A3E0A">
        <w:t>ии и ау</w:t>
      </w:r>
      <w:proofErr w:type="gramEnd"/>
      <w:r w:rsidRPr="007A3E0A">
        <w:t>тентификации администратора межсетевого экрана при его локальных запросах на доступ;</w:t>
      </w:r>
    </w:p>
    <w:p w:rsidR="004A510E" w:rsidRPr="007A3E0A" w:rsidRDefault="004A510E" w:rsidP="004A510E">
      <w:pPr>
        <w:pStyle w:val="a4"/>
      </w:pPr>
      <w:r w:rsidRPr="007A3E0A">
        <w:t>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4A510E" w:rsidRPr="007A3E0A" w:rsidRDefault="004A510E" w:rsidP="004A510E">
      <w:pPr>
        <w:pStyle w:val="a4"/>
      </w:pPr>
      <w:r w:rsidRPr="007A3E0A">
        <w:t>контроля целостности своей программной и информационной части;</w:t>
      </w:r>
    </w:p>
    <w:p w:rsidR="004A510E" w:rsidRPr="007A3E0A" w:rsidRDefault="004A510E" w:rsidP="004A510E">
      <w:pPr>
        <w:pStyle w:val="a4"/>
      </w:pPr>
      <w:r w:rsidRPr="007A3E0A">
        <w:t>фильтрации пакетов служебных протоколов, служащих для диагностики и управления работой сетевых устройств;</w:t>
      </w:r>
    </w:p>
    <w:p w:rsidR="004A510E" w:rsidRPr="007A3E0A" w:rsidRDefault="004A510E" w:rsidP="004A510E">
      <w:pPr>
        <w:pStyle w:val="a4"/>
      </w:pPr>
      <w:r w:rsidRPr="007A3E0A">
        <w:t xml:space="preserve">фильтрации с учетом входного и выходного сетевого интерфейса как </w:t>
      </w:r>
      <w:r w:rsidRPr="007A3E0A">
        <w:lastRenderedPageBreak/>
        <w:t>средства проверки подлинности сетевых адресов;</w:t>
      </w:r>
    </w:p>
    <w:p w:rsidR="004A510E" w:rsidRPr="007A3E0A" w:rsidRDefault="004A510E" w:rsidP="004A510E">
      <w:pPr>
        <w:pStyle w:val="a4"/>
      </w:pPr>
      <w:r w:rsidRPr="007A3E0A">
        <w:t>регистрации и учета запрашиваемых сервисов прикладного уровня;</w:t>
      </w:r>
    </w:p>
    <w:p w:rsidR="004A510E" w:rsidRPr="007A3E0A" w:rsidRDefault="004A510E" w:rsidP="004A510E">
      <w:pPr>
        <w:pStyle w:val="a4"/>
      </w:pPr>
      <w:r w:rsidRPr="007A3E0A">
        <w:t xml:space="preserve">блокирования доступа </w:t>
      </w:r>
      <w:proofErr w:type="spellStart"/>
      <w:r w:rsidRPr="007A3E0A">
        <w:t>неидентифицированного</w:t>
      </w:r>
      <w:proofErr w:type="spellEnd"/>
      <w:r w:rsidRPr="007A3E0A">
        <w:t xml:space="preserve"> объекта или субъекта, подлинность которого при аутентификации не подтвердилась, методами, устойчивыми к перехвату;</w:t>
      </w:r>
    </w:p>
    <w:p w:rsidR="004A510E" w:rsidRPr="004B66C5" w:rsidRDefault="004A510E" w:rsidP="004A510E">
      <w:pPr>
        <w:pStyle w:val="a4"/>
      </w:pPr>
      <w:proofErr w:type="gramStart"/>
      <w:r w:rsidRPr="007A3E0A">
        <w:t>контроля за</w:t>
      </w:r>
      <w:proofErr w:type="gramEnd"/>
      <w:r w:rsidRPr="007A3E0A">
        <w:t xml:space="preserve"> сетевой активностью приложений и обнаружения сетевых</w:t>
      </w:r>
      <w:r w:rsidRPr="004B66C5">
        <w:t xml:space="preserve"> атак.</w:t>
      </w:r>
    </w:p>
    <w:p w:rsidR="004A510E" w:rsidRPr="004B66C5" w:rsidRDefault="004A510E" w:rsidP="004A510E">
      <w:pPr>
        <w:pStyle w:val="20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Подсистема реализуется внедрением программно-аппаратных комплексов межсетевого экранирования на границе ЛВС, классом не ниже 4.</w:t>
      </w:r>
    </w:p>
    <w:p w:rsidR="004A510E" w:rsidRPr="004B66C5" w:rsidRDefault="004A510E" w:rsidP="004A510E">
      <w:pPr>
        <w:pStyle w:val="a6"/>
      </w:pPr>
      <w:bookmarkStart w:id="24" w:name="_Toc188367951"/>
      <w:bookmarkStart w:id="25" w:name="_Toc190767202"/>
      <w:r w:rsidRPr="004B66C5">
        <w:rPr>
          <w:szCs w:val="28"/>
        </w:rPr>
        <w:t>Подсистема анализа защищенности</w:t>
      </w:r>
      <w:bookmarkEnd w:id="24"/>
      <w:bookmarkEnd w:id="25"/>
    </w:p>
    <w:p w:rsidR="004A510E" w:rsidRPr="004B66C5" w:rsidRDefault="004A510E" w:rsidP="004A510E">
      <w:pPr>
        <w:pStyle w:val="a4"/>
      </w:pPr>
      <w:r w:rsidRPr="004B66C5">
        <w:t xml:space="preserve">Подсистема анализа защищенности должна обеспечивать выявление уязвимостей, связанных с ошибками в конфигурации ПО </w:t>
      </w:r>
      <w:proofErr w:type="spellStart"/>
      <w:r w:rsidRPr="004B66C5">
        <w:t>ИСПДн</w:t>
      </w:r>
      <w:proofErr w:type="spellEnd"/>
      <w:r w:rsidRPr="004B66C5">
        <w:t>, которые могут быть использованы нарушителем для реализации атаки на систему.</w:t>
      </w:r>
    </w:p>
    <w:p w:rsidR="004A510E" w:rsidRPr="004B66C5" w:rsidRDefault="004A510E" w:rsidP="004A510E">
      <w:pPr>
        <w:pStyle w:val="a4"/>
      </w:pPr>
      <w:r w:rsidRPr="004B66C5">
        <w:t>Функционал подсистемы может быть реализован программными и программно-аппаратными средствами.</w:t>
      </w:r>
    </w:p>
    <w:p w:rsidR="004A510E" w:rsidRPr="004B66C5" w:rsidRDefault="004A510E" w:rsidP="004A510E">
      <w:pPr>
        <w:pStyle w:val="a6"/>
      </w:pPr>
      <w:bookmarkStart w:id="26" w:name="_Toc188367952"/>
      <w:bookmarkStart w:id="27" w:name="_Toc190767203"/>
      <w:r w:rsidRPr="004B66C5">
        <w:rPr>
          <w:szCs w:val="28"/>
        </w:rPr>
        <w:t>Подсистема обнаружения вторжений</w:t>
      </w:r>
      <w:bookmarkEnd w:id="26"/>
      <w:bookmarkEnd w:id="27"/>
    </w:p>
    <w:p w:rsidR="004A510E" w:rsidRPr="004B66C5" w:rsidRDefault="004A510E" w:rsidP="004A510E">
      <w:pPr>
        <w:pStyle w:val="a4"/>
      </w:pPr>
      <w:r w:rsidRPr="004B66C5">
        <w:t xml:space="preserve">Подсистема обнаружения вторжений должна обеспечивать выявление сетевых атак на элементы </w:t>
      </w:r>
      <w:proofErr w:type="spellStart"/>
      <w:r w:rsidRPr="004B66C5">
        <w:t>ИСПДн</w:t>
      </w:r>
      <w:proofErr w:type="spellEnd"/>
      <w:r w:rsidRPr="004B66C5">
        <w:t>, подключенные к сетям общего пользования и (или) международного обмена.</w:t>
      </w:r>
    </w:p>
    <w:p w:rsidR="004A510E" w:rsidRPr="00B94DE2" w:rsidRDefault="004A510E" w:rsidP="004A510E">
      <w:pPr>
        <w:pStyle w:val="a4"/>
      </w:pPr>
      <w:r w:rsidRPr="004B66C5">
        <w:t xml:space="preserve">Функционал подсистемы может быть реализован программными и программно-аппаратными средствами. </w:t>
      </w:r>
      <w:bookmarkStart w:id="28" w:name="_Toc188367953"/>
    </w:p>
    <w:p w:rsidR="004A510E" w:rsidRPr="004B66C5" w:rsidRDefault="004A510E" w:rsidP="004A510E">
      <w:pPr>
        <w:pStyle w:val="a6"/>
        <w:rPr>
          <w:szCs w:val="28"/>
        </w:rPr>
      </w:pPr>
      <w:bookmarkStart w:id="29" w:name="_Toc190767204"/>
      <w:r w:rsidRPr="004B66C5">
        <w:rPr>
          <w:szCs w:val="28"/>
        </w:rPr>
        <w:t>Подсистема криптографической защиты</w:t>
      </w:r>
      <w:bookmarkEnd w:id="28"/>
      <w:bookmarkEnd w:id="29"/>
    </w:p>
    <w:p w:rsidR="004A510E" w:rsidRPr="004B66C5" w:rsidRDefault="004A510E" w:rsidP="004A510E">
      <w:pPr>
        <w:pStyle w:val="a4"/>
      </w:pPr>
      <w:r w:rsidRPr="004B66C5">
        <w:t xml:space="preserve">Подсистема криптографической защиты предназначена для исключения НСД к защищаемой информации в </w:t>
      </w:r>
      <w:proofErr w:type="spellStart"/>
      <w:r w:rsidRPr="004B66C5">
        <w:t>ИСПДн</w:t>
      </w:r>
      <w:proofErr w:type="spellEnd"/>
      <w:r w:rsidRPr="004B66C5">
        <w:t xml:space="preserve"> Комиссии при ее передаче по каналам связи сетей общего пользования и (или) международного обмена.</w:t>
      </w:r>
    </w:p>
    <w:p w:rsidR="004A510E" w:rsidRPr="004B66C5" w:rsidRDefault="004A510E" w:rsidP="004A510E">
      <w:pPr>
        <w:pStyle w:val="a4"/>
      </w:pPr>
      <w:r w:rsidRPr="004B66C5">
        <w:t xml:space="preserve">Подсистема реализуется </w:t>
      </w:r>
      <w:r w:rsidRPr="004B66C5">
        <w:rPr>
          <w:rFonts w:eastAsia="MS Mincho"/>
          <w:lang w:eastAsia="ja-JP"/>
        </w:rPr>
        <w:t xml:space="preserve">путем </w:t>
      </w:r>
      <w:r w:rsidRPr="004B66C5">
        <w:t>внедрения криптографических программно</w:t>
      </w:r>
      <w:r w:rsidRPr="004B66C5">
        <w:softHyphen/>
        <w:t xml:space="preserve">-аппаратных комплексов. </w:t>
      </w:r>
    </w:p>
    <w:p w:rsidR="004A510E" w:rsidRPr="004B66C5" w:rsidRDefault="004A510E" w:rsidP="004A510E">
      <w:pPr>
        <w:pStyle w:val="a"/>
      </w:pPr>
      <w:bookmarkStart w:id="30" w:name="_Toc190767205"/>
      <w:r w:rsidRPr="004B66C5">
        <w:t xml:space="preserve">Пользователи </w:t>
      </w:r>
      <w:proofErr w:type="spellStart"/>
      <w:r w:rsidRPr="004B66C5">
        <w:t>ИСПДн</w:t>
      </w:r>
      <w:bookmarkEnd w:id="30"/>
      <w:proofErr w:type="spellEnd"/>
    </w:p>
    <w:p w:rsidR="004A510E" w:rsidRPr="004B66C5" w:rsidRDefault="004A510E" w:rsidP="004A510E">
      <w:pPr>
        <w:pStyle w:val="a4"/>
        <w:widowControl/>
      </w:pPr>
      <w:r w:rsidRPr="004B66C5">
        <w:t xml:space="preserve">В </w:t>
      </w:r>
      <w:proofErr w:type="spellStart"/>
      <w:r w:rsidRPr="004B66C5">
        <w:t>ИСПДн</w:t>
      </w:r>
      <w:proofErr w:type="spellEnd"/>
      <w:r w:rsidRPr="004B66C5">
        <w:t xml:space="preserve"> Комиссии можно выделить следующие группы пользователей, участвующих в обработке и хранении </w:t>
      </w:r>
      <w:proofErr w:type="spellStart"/>
      <w:r w:rsidRPr="004B66C5">
        <w:t>ПДн</w:t>
      </w:r>
      <w:proofErr w:type="spellEnd"/>
      <w:r w:rsidRPr="004B66C5">
        <w:t>:</w:t>
      </w:r>
    </w:p>
    <w:p w:rsidR="004A510E" w:rsidRPr="004B66C5" w:rsidRDefault="004A510E" w:rsidP="004A510E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 xml:space="preserve">Администраторы </w:t>
      </w:r>
      <w:proofErr w:type="spellStart"/>
      <w:r w:rsidRPr="004B66C5">
        <w:rPr>
          <w:szCs w:val="28"/>
        </w:rPr>
        <w:t>ИСПДн</w:t>
      </w:r>
      <w:proofErr w:type="spellEnd"/>
      <w:r w:rsidRPr="004B66C5">
        <w:rPr>
          <w:szCs w:val="28"/>
        </w:rPr>
        <w:t>;</w:t>
      </w:r>
    </w:p>
    <w:p w:rsidR="004A510E" w:rsidRPr="004B66C5" w:rsidRDefault="004A510E" w:rsidP="004A510E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>Администраторы безопасности;</w:t>
      </w:r>
    </w:p>
    <w:p w:rsidR="004A510E" w:rsidRPr="004B66C5" w:rsidRDefault="004A510E" w:rsidP="004A510E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>Операторы АРМ;</w:t>
      </w:r>
    </w:p>
    <w:p w:rsidR="004A510E" w:rsidRPr="004B66C5" w:rsidRDefault="004A510E" w:rsidP="004A510E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 xml:space="preserve">Администраторы сети </w:t>
      </w:r>
      <w:proofErr w:type="spellStart"/>
      <w:r w:rsidRPr="004B66C5">
        <w:rPr>
          <w:szCs w:val="28"/>
        </w:rPr>
        <w:t>ИСПДн</w:t>
      </w:r>
      <w:proofErr w:type="spellEnd"/>
      <w:r w:rsidRPr="004B66C5">
        <w:rPr>
          <w:szCs w:val="28"/>
        </w:rPr>
        <w:t>;</w:t>
      </w:r>
    </w:p>
    <w:p w:rsidR="004A510E" w:rsidRPr="004B66C5" w:rsidRDefault="004A510E" w:rsidP="004A510E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>Технические специалисты по обслуживанию периферийного оборудования.</w:t>
      </w:r>
    </w:p>
    <w:p w:rsidR="004A510E" w:rsidRPr="004B66C5" w:rsidRDefault="004A510E" w:rsidP="004A510E">
      <w:pPr>
        <w:pStyle w:val="a4"/>
        <w:rPr>
          <w:szCs w:val="28"/>
        </w:rPr>
      </w:pPr>
      <w:r w:rsidRPr="004B66C5">
        <w:rPr>
          <w:szCs w:val="28"/>
        </w:rPr>
        <w:lastRenderedPageBreak/>
        <w:t>Данные о группах пользователях, уровне их доступа и информированности должны быть отражены в Матрице доступа пользователей к защищаемым информационным ресурсам.</w:t>
      </w:r>
    </w:p>
    <w:p w:rsidR="004A510E" w:rsidRPr="004B66C5" w:rsidRDefault="004A510E" w:rsidP="004A510E">
      <w:pPr>
        <w:pStyle w:val="a6"/>
      </w:pPr>
      <w:bookmarkStart w:id="31" w:name="_Toc188367955"/>
      <w:bookmarkStart w:id="32" w:name="_Toc190767206"/>
      <w:r w:rsidRPr="004B66C5">
        <w:rPr>
          <w:szCs w:val="28"/>
        </w:rPr>
        <w:t xml:space="preserve">Администратор </w:t>
      </w:r>
      <w:proofErr w:type="spellStart"/>
      <w:r w:rsidRPr="004B66C5">
        <w:rPr>
          <w:szCs w:val="28"/>
        </w:rPr>
        <w:t>ИСПДн</w:t>
      </w:r>
      <w:bookmarkEnd w:id="31"/>
      <w:bookmarkEnd w:id="32"/>
      <w:proofErr w:type="spellEnd"/>
    </w:p>
    <w:p w:rsidR="004A510E" w:rsidRPr="004B66C5" w:rsidRDefault="004A510E" w:rsidP="004A510E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>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настройку, внедрение и сопровождение </w:t>
      </w:r>
      <w:proofErr w:type="spellStart"/>
      <w:r w:rsidRPr="004B66C5">
        <w:t>ИСПДн</w:t>
      </w:r>
      <w:proofErr w:type="spellEnd"/>
      <w:r w:rsidRPr="004B66C5">
        <w:t xml:space="preserve">. Обеспечивает функционирование подсистемы управления доступом </w:t>
      </w:r>
      <w:proofErr w:type="spellStart"/>
      <w:r w:rsidRPr="004B66C5">
        <w:t>ИСПДн</w:t>
      </w:r>
      <w:proofErr w:type="spellEnd"/>
      <w:r w:rsidRPr="004B66C5">
        <w:t xml:space="preserve"> и уполномочен осуществлять предоставление и разграничение доступа конечного пользователя (Оператора АРМ) к элементам, хранящим персональные данные.</w:t>
      </w:r>
    </w:p>
    <w:p w:rsidR="004A510E" w:rsidRPr="004B66C5" w:rsidRDefault="004A510E" w:rsidP="004A510E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 xml:space="preserve"> обладает следующим уровнем доступа и знаний:</w:t>
      </w:r>
    </w:p>
    <w:p w:rsidR="004A510E" w:rsidRPr="00E13FCE" w:rsidRDefault="004A510E" w:rsidP="004A510E">
      <w:pPr>
        <w:pStyle w:val="a4"/>
      </w:pPr>
      <w:r w:rsidRPr="00E13FCE">
        <w:t xml:space="preserve">обладает полной информацией о системном и прикладном программном обеспечении </w:t>
      </w:r>
      <w:proofErr w:type="spellStart"/>
      <w:r w:rsidRPr="00E13FCE">
        <w:t>ИСПДн</w:t>
      </w:r>
      <w:proofErr w:type="spellEnd"/>
      <w:r w:rsidRPr="00E13FCE">
        <w:t>;</w:t>
      </w:r>
    </w:p>
    <w:p w:rsidR="004A510E" w:rsidRPr="00E13FCE" w:rsidRDefault="004A510E" w:rsidP="004A510E">
      <w:pPr>
        <w:pStyle w:val="a4"/>
      </w:pPr>
      <w:r w:rsidRPr="00E13FCE">
        <w:t xml:space="preserve">обладает полной информацией о технических средствах и конфигурации </w:t>
      </w:r>
      <w:proofErr w:type="spellStart"/>
      <w:r w:rsidRPr="00E13FCE">
        <w:t>ИСПДн</w:t>
      </w:r>
      <w:proofErr w:type="spellEnd"/>
      <w:r w:rsidRPr="00E13FCE">
        <w:t>;</w:t>
      </w:r>
    </w:p>
    <w:p w:rsidR="004A510E" w:rsidRPr="00E13FCE" w:rsidRDefault="004A510E" w:rsidP="004A510E">
      <w:pPr>
        <w:pStyle w:val="a4"/>
      </w:pPr>
      <w:r w:rsidRPr="00E13FCE">
        <w:t xml:space="preserve">имеет доступ ко всем техническим средствам обработки информации и данным </w:t>
      </w:r>
      <w:proofErr w:type="spellStart"/>
      <w:r w:rsidRPr="00E13FCE">
        <w:t>ИСПДн</w:t>
      </w:r>
      <w:proofErr w:type="spellEnd"/>
      <w:r w:rsidRPr="00E13FCE">
        <w:t>;</w:t>
      </w:r>
    </w:p>
    <w:p w:rsidR="004A510E" w:rsidRDefault="004A510E" w:rsidP="004A510E">
      <w:pPr>
        <w:pStyle w:val="a4"/>
      </w:pPr>
      <w:r w:rsidRPr="00E13FCE">
        <w:t>обладает правами конфигурирования и административной настройки</w:t>
      </w:r>
      <w:r w:rsidRPr="004B66C5">
        <w:t xml:space="preserve"> технических средств </w:t>
      </w:r>
      <w:proofErr w:type="spellStart"/>
      <w:r w:rsidRPr="004B66C5">
        <w:t>ИСПДн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</w:p>
    <w:p w:rsidR="004A510E" w:rsidRPr="004B66C5" w:rsidRDefault="004A510E" w:rsidP="004A510E">
      <w:pPr>
        <w:pStyle w:val="a6"/>
      </w:pPr>
      <w:bookmarkStart w:id="33" w:name="_Toc188367956"/>
      <w:bookmarkStart w:id="34" w:name="_Toc190767207"/>
      <w:r w:rsidRPr="004B66C5">
        <w:rPr>
          <w:szCs w:val="28"/>
        </w:rPr>
        <w:t>Администратор безопасности</w:t>
      </w:r>
      <w:bookmarkEnd w:id="33"/>
      <w:bookmarkEnd w:id="34"/>
    </w:p>
    <w:p w:rsidR="004A510E" w:rsidRPr="004B66C5" w:rsidRDefault="004A510E" w:rsidP="004A510E">
      <w:pPr>
        <w:pStyle w:val="a4"/>
      </w:pPr>
      <w:r w:rsidRPr="004B66C5">
        <w:t>Администратор безопасности,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функционирование </w:t>
      </w:r>
      <w:proofErr w:type="spellStart"/>
      <w:r w:rsidRPr="004B66C5">
        <w:t>СЗПДн</w:t>
      </w:r>
      <w:proofErr w:type="spellEnd"/>
      <w:r w:rsidRPr="004B66C5">
        <w:t>, включая обслуживание и настройку административной, серверной и клиентской компонент.</w:t>
      </w:r>
    </w:p>
    <w:p w:rsidR="004A510E" w:rsidRPr="004B66C5" w:rsidRDefault="004A510E" w:rsidP="004A510E">
      <w:pPr>
        <w:pStyle w:val="a4"/>
      </w:pPr>
      <w:r w:rsidRPr="004B66C5">
        <w:t>Администратор безопасности обладает следующим уровнем доступа и знаний:</w:t>
      </w:r>
    </w:p>
    <w:p w:rsidR="004A510E" w:rsidRPr="004B66C5" w:rsidRDefault="004A510E" w:rsidP="004A510E">
      <w:pPr>
        <w:pStyle w:val="a4"/>
        <w:ind w:left="1429" w:firstLine="0"/>
      </w:pPr>
      <w:r w:rsidRPr="004B66C5">
        <w:t xml:space="preserve">обладает правами Администратора </w:t>
      </w:r>
      <w:proofErr w:type="spellStart"/>
      <w:r w:rsidRPr="004B66C5">
        <w:t>ИСПДн</w:t>
      </w:r>
      <w:proofErr w:type="spellEnd"/>
      <w:r w:rsidRPr="004B66C5">
        <w:t>;</w:t>
      </w:r>
    </w:p>
    <w:p w:rsidR="004A510E" w:rsidRPr="004B66C5" w:rsidRDefault="004A510E" w:rsidP="004A510E">
      <w:pPr>
        <w:pStyle w:val="a4"/>
        <w:ind w:left="1429" w:firstLine="0"/>
      </w:pPr>
      <w:r w:rsidRPr="004B66C5">
        <w:t xml:space="preserve">обладает полной информацией об </w:t>
      </w:r>
      <w:proofErr w:type="spellStart"/>
      <w:r w:rsidRPr="004B66C5">
        <w:t>ИСПДн</w:t>
      </w:r>
      <w:proofErr w:type="spellEnd"/>
      <w:r w:rsidRPr="004B66C5">
        <w:t>;</w:t>
      </w:r>
    </w:p>
    <w:p w:rsidR="004A510E" w:rsidRPr="004B66C5" w:rsidRDefault="004A510E" w:rsidP="004A510E">
      <w:pPr>
        <w:pStyle w:val="a4"/>
        <w:ind w:left="1429" w:firstLine="0"/>
      </w:pPr>
      <w:r w:rsidRPr="004B66C5">
        <w:t xml:space="preserve">имеет доступ к средствам защиты информации и протоколирования и к части ключевых элементов </w:t>
      </w:r>
      <w:proofErr w:type="spellStart"/>
      <w:r w:rsidRPr="004B66C5">
        <w:t>ИСПДн</w:t>
      </w:r>
      <w:proofErr w:type="spellEnd"/>
      <w:r w:rsidRPr="004B66C5">
        <w:t>;</w:t>
      </w:r>
    </w:p>
    <w:p w:rsidR="004A510E" w:rsidRPr="004B66C5" w:rsidRDefault="004A510E" w:rsidP="004A510E">
      <w:pPr>
        <w:pStyle w:val="a4"/>
        <w:ind w:left="1429" w:firstLine="0"/>
      </w:pPr>
      <w:r w:rsidRPr="004B66C5">
        <w:t>не имеет прав доступа к конфигурированию технических средств сети за исключением контрольных (инспекционных).</w:t>
      </w:r>
    </w:p>
    <w:p w:rsidR="004A510E" w:rsidRPr="004B66C5" w:rsidRDefault="004A510E" w:rsidP="004A510E">
      <w:pPr>
        <w:pStyle w:val="a4"/>
      </w:pPr>
      <w:r w:rsidRPr="004B66C5">
        <w:t>Администратор безопасности уполномочен:</w:t>
      </w:r>
    </w:p>
    <w:p w:rsidR="004A510E" w:rsidRPr="007A3E0A" w:rsidRDefault="004A510E" w:rsidP="004A510E">
      <w:pPr>
        <w:pStyle w:val="a4"/>
      </w:pPr>
      <w:r w:rsidRPr="007A3E0A">
        <w:t xml:space="preserve"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</w:t>
      </w:r>
      <w:proofErr w:type="spellStart"/>
      <w:r w:rsidRPr="007A3E0A">
        <w:t>ИСПДн</w:t>
      </w:r>
      <w:proofErr w:type="spellEnd"/>
      <w:r w:rsidRPr="007A3E0A">
        <w:t>;</w:t>
      </w:r>
    </w:p>
    <w:p w:rsidR="004A510E" w:rsidRPr="004B66C5" w:rsidRDefault="004A510E" w:rsidP="004A510E">
      <w:pPr>
        <w:pStyle w:val="a4"/>
      </w:pPr>
      <w:r w:rsidRPr="007A3E0A">
        <w:lastRenderedPageBreak/>
        <w:t>осуществлять</w:t>
      </w:r>
      <w:r w:rsidRPr="004B66C5">
        <w:t xml:space="preserve"> аудит средств защиты;</w:t>
      </w:r>
    </w:p>
    <w:p w:rsidR="004A510E" w:rsidRPr="004B66C5" w:rsidRDefault="004A510E" w:rsidP="004A510E">
      <w:pPr>
        <w:pStyle w:val="a6"/>
      </w:pPr>
      <w:bookmarkStart w:id="35" w:name="_Toc188367957"/>
      <w:bookmarkStart w:id="36" w:name="_Toc190767208"/>
      <w:r w:rsidRPr="004B66C5">
        <w:rPr>
          <w:szCs w:val="28"/>
        </w:rPr>
        <w:t>Оператор АРМ</w:t>
      </w:r>
      <w:bookmarkEnd w:id="35"/>
      <w:bookmarkEnd w:id="36"/>
    </w:p>
    <w:p w:rsidR="004A510E" w:rsidRPr="004B66C5" w:rsidRDefault="004A510E" w:rsidP="004A510E">
      <w:pPr>
        <w:pStyle w:val="a4"/>
      </w:pPr>
      <w:r w:rsidRPr="004B66C5">
        <w:t>Оператор АРМ - сотрудник Комиссии</w:t>
      </w:r>
      <w:r>
        <w:t xml:space="preserve"> (или иное уполномоченное лицо)</w:t>
      </w:r>
      <w:r w:rsidRPr="004B66C5">
        <w:t xml:space="preserve">, осуществляющий обработку </w:t>
      </w:r>
      <w:proofErr w:type="spellStart"/>
      <w:r w:rsidRPr="004B66C5">
        <w:t>ПДн</w:t>
      </w:r>
      <w:proofErr w:type="spellEnd"/>
      <w:r w:rsidRPr="004B66C5">
        <w:t xml:space="preserve">. Обработка </w:t>
      </w:r>
      <w:proofErr w:type="spellStart"/>
      <w:r w:rsidRPr="004B66C5">
        <w:t>ПДн</w:t>
      </w:r>
      <w:proofErr w:type="spellEnd"/>
      <w:r w:rsidRPr="004B66C5">
        <w:t xml:space="preserve"> включает: возможность просмотра </w:t>
      </w:r>
      <w:proofErr w:type="spellStart"/>
      <w:r w:rsidRPr="004B66C5">
        <w:t>ПДн</w:t>
      </w:r>
      <w:proofErr w:type="spellEnd"/>
      <w:r w:rsidRPr="004B66C5">
        <w:t xml:space="preserve">, ручной ввод </w:t>
      </w:r>
      <w:proofErr w:type="spellStart"/>
      <w:r w:rsidRPr="004B66C5">
        <w:t>ПДн</w:t>
      </w:r>
      <w:proofErr w:type="spellEnd"/>
      <w:r w:rsidRPr="004B66C5">
        <w:t xml:space="preserve"> в систему </w:t>
      </w:r>
      <w:proofErr w:type="spellStart"/>
      <w:r w:rsidRPr="004B66C5">
        <w:t>ИСПДн</w:t>
      </w:r>
      <w:proofErr w:type="spellEnd"/>
      <w:r w:rsidRPr="004B66C5">
        <w:t xml:space="preserve">, формирование справок и отчетов по информации, полученной из ИСПД. Оператор не имеет полномочий для управления подсистемами обработки данных и </w:t>
      </w:r>
      <w:proofErr w:type="spellStart"/>
      <w:r w:rsidRPr="004B66C5">
        <w:t>СЗПДн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 xml:space="preserve">Оператор </w:t>
      </w:r>
      <w:proofErr w:type="spellStart"/>
      <w:r w:rsidRPr="004B66C5">
        <w:t>ИСПДн</w:t>
      </w:r>
      <w:proofErr w:type="spellEnd"/>
      <w:r w:rsidRPr="004B66C5">
        <w:t xml:space="preserve"> обладает следующим уровнем доступа и знаний:</w:t>
      </w:r>
    </w:p>
    <w:p w:rsidR="004A510E" w:rsidRPr="007A3E0A" w:rsidRDefault="004A510E" w:rsidP="004A510E">
      <w:pPr>
        <w:pStyle w:val="a4"/>
      </w:pPr>
      <w:r w:rsidRPr="004B66C5">
        <w:t xml:space="preserve">обладает всеми </w:t>
      </w:r>
      <w:r w:rsidRPr="007A3E0A">
        <w:t xml:space="preserve">необходимыми атрибутами (например, паролем), обеспечивающими доступ к некоторому подмножеству </w:t>
      </w:r>
      <w:proofErr w:type="spellStart"/>
      <w:r w:rsidRPr="007A3E0A">
        <w:t>ПДн</w:t>
      </w:r>
      <w:proofErr w:type="spellEnd"/>
      <w:r w:rsidRPr="007A3E0A">
        <w:t>;</w:t>
      </w:r>
    </w:p>
    <w:p w:rsidR="004A510E" w:rsidRPr="004B66C5" w:rsidRDefault="004A510E" w:rsidP="004A510E">
      <w:pPr>
        <w:pStyle w:val="a4"/>
      </w:pPr>
      <w:r w:rsidRPr="007A3E0A">
        <w:t>располагает конфиденциальными</w:t>
      </w:r>
      <w:r w:rsidRPr="004B66C5">
        <w:t xml:space="preserve"> данными, к которым имеет доступ.</w:t>
      </w:r>
    </w:p>
    <w:p w:rsidR="004A510E" w:rsidRPr="004B66C5" w:rsidRDefault="004A510E" w:rsidP="004A510E">
      <w:pPr>
        <w:pStyle w:val="a6"/>
      </w:pPr>
      <w:bookmarkStart w:id="37" w:name="_Toc190767209"/>
      <w:r w:rsidRPr="004B66C5">
        <w:t xml:space="preserve">Администратор сети </w:t>
      </w:r>
      <w:proofErr w:type="spellStart"/>
      <w:r w:rsidRPr="004B66C5">
        <w:t>ИСПДн</w:t>
      </w:r>
      <w:bookmarkEnd w:id="37"/>
      <w:proofErr w:type="spellEnd"/>
    </w:p>
    <w:p w:rsidR="004A510E" w:rsidRPr="004B66C5" w:rsidRDefault="004A510E" w:rsidP="004A510E">
      <w:pPr>
        <w:pStyle w:val="a4"/>
        <w:rPr>
          <w:sz w:val="24"/>
        </w:rPr>
      </w:pPr>
      <w:r w:rsidRPr="004B66C5">
        <w:t xml:space="preserve">Администратор сети </w:t>
      </w:r>
      <w:proofErr w:type="spellStart"/>
      <w:r w:rsidRPr="004B66C5">
        <w:t>ИСПДн</w:t>
      </w:r>
      <w:proofErr w:type="spellEnd"/>
      <w:r w:rsidRPr="004B66C5">
        <w:t>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функционирование телекоммуникационной подсистемы </w:t>
      </w:r>
      <w:proofErr w:type="spellStart"/>
      <w:r w:rsidRPr="004B66C5">
        <w:t>ИСПДн</w:t>
      </w:r>
      <w:proofErr w:type="spellEnd"/>
      <w:r w:rsidRPr="004B66C5">
        <w:t>. Администратор сети не имеет полномочий для управления подсистемами обработки данных и безопасности.</w:t>
      </w:r>
    </w:p>
    <w:p w:rsidR="004A510E" w:rsidRPr="004B66C5" w:rsidRDefault="004A510E" w:rsidP="004A510E">
      <w:pPr>
        <w:pStyle w:val="a4"/>
      </w:pPr>
      <w:r w:rsidRPr="004B66C5">
        <w:t>Администратор сети обладает следующим уровнем доступа и знаний:</w:t>
      </w:r>
    </w:p>
    <w:p w:rsidR="004A510E" w:rsidRPr="007A3E0A" w:rsidRDefault="004A510E" w:rsidP="004A510E">
      <w:pPr>
        <w:pStyle w:val="a4"/>
      </w:pPr>
      <w:r w:rsidRPr="007A3E0A">
        <w:t xml:space="preserve">обладает частью информации о системном и прикладном программном обеспечении </w:t>
      </w:r>
      <w:proofErr w:type="spellStart"/>
      <w:r w:rsidRPr="007A3E0A">
        <w:t>ИСПДн</w:t>
      </w:r>
      <w:proofErr w:type="spellEnd"/>
      <w:r w:rsidRPr="007A3E0A">
        <w:t>;</w:t>
      </w:r>
    </w:p>
    <w:p w:rsidR="004A510E" w:rsidRPr="007A3E0A" w:rsidRDefault="004A510E" w:rsidP="004A510E">
      <w:pPr>
        <w:pStyle w:val="a4"/>
      </w:pPr>
      <w:r w:rsidRPr="007A3E0A">
        <w:t xml:space="preserve">обладает частью информации о технических средствах и конфигурации </w:t>
      </w:r>
      <w:proofErr w:type="spellStart"/>
      <w:r w:rsidRPr="007A3E0A">
        <w:t>ИСПДн</w:t>
      </w:r>
      <w:proofErr w:type="spellEnd"/>
      <w:r w:rsidRPr="007A3E0A">
        <w:t>;</w:t>
      </w:r>
    </w:p>
    <w:p w:rsidR="004A510E" w:rsidRPr="007A3E0A" w:rsidRDefault="004A510E" w:rsidP="004A510E">
      <w:pPr>
        <w:pStyle w:val="a4"/>
      </w:pPr>
      <w:r w:rsidRPr="007A3E0A">
        <w:t>имеет физический доступ к техническим средствам обработки информации и средствам защиты;</w:t>
      </w:r>
    </w:p>
    <w:p w:rsidR="004A510E" w:rsidRPr="004B66C5" w:rsidRDefault="004A510E" w:rsidP="004A510E">
      <w:pPr>
        <w:pStyle w:val="a4"/>
      </w:pPr>
      <w:r w:rsidRPr="007A3E0A">
        <w:t>знает</w:t>
      </w:r>
      <w:r w:rsidRPr="004B66C5">
        <w:t>, по меньшей мере, одно легальное имя доступа.</w:t>
      </w:r>
    </w:p>
    <w:p w:rsidR="004A510E" w:rsidRPr="004B66C5" w:rsidRDefault="004A510E" w:rsidP="004A510E">
      <w:pPr>
        <w:pStyle w:val="a6"/>
      </w:pPr>
      <w:bookmarkStart w:id="38" w:name="_Toc190767210"/>
      <w:r w:rsidRPr="004B66C5">
        <w:t>Технический специалист по обслуживанию периферийного оборудования</w:t>
      </w:r>
      <w:bookmarkEnd w:id="38"/>
    </w:p>
    <w:p w:rsidR="004A510E" w:rsidRPr="004B66C5" w:rsidRDefault="004A510E" w:rsidP="004A510E">
      <w:pPr>
        <w:pStyle w:val="a4"/>
        <w:rPr>
          <w:sz w:val="24"/>
        </w:rPr>
      </w:pPr>
      <w:r w:rsidRPr="004B66C5">
        <w:t>Технический специалист по обслуживанию, сотрудник Комиссии</w:t>
      </w:r>
      <w:r>
        <w:t xml:space="preserve"> (или иное уполномоченное лицо)</w:t>
      </w:r>
      <w:r w:rsidRPr="004B66C5">
        <w:t xml:space="preserve">, осуществляет обслуживание и настройку периферийного оборудования </w:t>
      </w:r>
      <w:proofErr w:type="spellStart"/>
      <w:r w:rsidRPr="004B66C5">
        <w:t>ИСПДн</w:t>
      </w:r>
      <w:proofErr w:type="spellEnd"/>
      <w:r w:rsidRPr="004B66C5">
        <w:t xml:space="preserve">. Технический специалист по обслуживанию не имеет доступа к </w:t>
      </w:r>
      <w:proofErr w:type="spellStart"/>
      <w:r w:rsidRPr="004B66C5">
        <w:t>ПДн</w:t>
      </w:r>
      <w:proofErr w:type="spellEnd"/>
      <w:r w:rsidRPr="004B66C5">
        <w:t>, не имеет полномочий для управления подсистемами обработки данных и безопасности.</w:t>
      </w:r>
    </w:p>
    <w:p w:rsidR="004A510E" w:rsidRPr="004B66C5" w:rsidRDefault="004A510E" w:rsidP="004A510E">
      <w:pPr>
        <w:pStyle w:val="a4"/>
      </w:pPr>
      <w:r w:rsidRPr="004B66C5">
        <w:t>Технический специалист по обслуживанию обладает следующим уровнем доступа и знаний:</w:t>
      </w:r>
    </w:p>
    <w:p w:rsidR="004A510E" w:rsidRPr="007A3E0A" w:rsidRDefault="004A510E" w:rsidP="004A510E">
      <w:pPr>
        <w:pStyle w:val="a4"/>
      </w:pPr>
      <w:r w:rsidRPr="007A3E0A">
        <w:t xml:space="preserve">обладает частью информации о системном и прикладном программном обеспечении </w:t>
      </w:r>
      <w:proofErr w:type="spellStart"/>
      <w:r w:rsidRPr="007A3E0A">
        <w:t>ИСПДн</w:t>
      </w:r>
      <w:proofErr w:type="spellEnd"/>
      <w:r w:rsidRPr="007A3E0A">
        <w:t>;</w:t>
      </w:r>
    </w:p>
    <w:p w:rsidR="004A510E" w:rsidRPr="007A3E0A" w:rsidRDefault="004A510E" w:rsidP="004A510E">
      <w:pPr>
        <w:pStyle w:val="a4"/>
      </w:pPr>
      <w:r w:rsidRPr="007A3E0A">
        <w:t xml:space="preserve">обладает частью информации о технических средствах и конфигурации </w:t>
      </w:r>
      <w:proofErr w:type="spellStart"/>
      <w:r w:rsidRPr="007A3E0A">
        <w:t>ИСПДн</w:t>
      </w:r>
      <w:proofErr w:type="spellEnd"/>
      <w:r w:rsidRPr="007A3E0A">
        <w:t>;</w:t>
      </w:r>
    </w:p>
    <w:p w:rsidR="004A510E" w:rsidRPr="004B66C5" w:rsidRDefault="004A510E" w:rsidP="004A510E">
      <w:pPr>
        <w:pStyle w:val="a4"/>
      </w:pPr>
      <w:r w:rsidRPr="007A3E0A">
        <w:t>знает, по</w:t>
      </w:r>
      <w:r w:rsidRPr="004B66C5">
        <w:t xml:space="preserve"> меньшей мере, одно легальное имя доступа.</w:t>
      </w:r>
    </w:p>
    <w:p w:rsidR="004A510E" w:rsidRPr="004B66C5" w:rsidRDefault="004A510E" w:rsidP="004A510E">
      <w:pPr>
        <w:pStyle w:val="a"/>
      </w:pPr>
      <w:r w:rsidRPr="004B66C5">
        <w:lastRenderedPageBreak/>
        <w:t xml:space="preserve"> </w:t>
      </w:r>
      <w:bookmarkStart w:id="39" w:name="_Toc190767211"/>
      <w:r w:rsidRPr="004B66C5">
        <w:t xml:space="preserve">Требования к персоналу по обеспечению защиты </w:t>
      </w:r>
      <w:proofErr w:type="spellStart"/>
      <w:r w:rsidRPr="004B66C5">
        <w:t>ПД</w:t>
      </w:r>
      <w:r w:rsidRPr="004B66C5">
        <w:rPr>
          <w:lang w:val="ru-RU"/>
        </w:rPr>
        <w:t>н</w:t>
      </w:r>
      <w:bookmarkEnd w:id="39"/>
      <w:proofErr w:type="spellEnd"/>
    </w:p>
    <w:p w:rsidR="004A510E" w:rsidRPr="004B66C5" w:rsidRDefault="004A510E" w:rsidP="004A510E">
      <w:pPr>
        <w:pStyle w:val="a4"/>
      </w:pPr>
      <w:r w:rsidRPr="004B66C5">
        <w:t xml:space="preserve">Все сотрудники Комиссии, являющиеся </w:t>
      </w:r>
      <w:bookmarkStart w:id="40" w:name="bookmark18"/>
      <w:r w:rsidRPr="004B66C5">
        <w:t xml:space="preserve">пользователями </w:t>
      </w:r>
      <w:proofErr w:type="spellStart"/>
      <w:r w:rsidRPr="004B66C5">
        <w:t>ИСПДн</w:t>
      </w:r>
      <w:proofErr w:type="spellEnd"/>
      <w:r w:rsidRPr="004B66C5"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4B66C5">
        <w:t>ПДн</w:t>
      </w:r>
      <w:proofErr w:type="spellEnd"/>
      <w:r w:rsidRPr="004B66C5">
        <w:t>.</w:t>
      </w:r>
      <w:bookmarkEnd w:id="40"/>
    </w:p>
    <w:p w:rsidR="004A510E" w:rsidRPr="004B66C5" w:rsidRDefault="004A510E" w:rsidP="004A510E">
      <w:pPr>
        <w:pStyle w:val="a4"/>
      </w:pPr>
      <w:r w:rsidRPr="004B66C5">
        <w:t xml:space="preserve">При вступлении в должность нового сотрудника </w:t>
      </w:r>
      <w:r>
        <w:t>он должен быть ознакомлен</w:t>
      </w:r>
      <w:r w:rsidRPr="004B66C5">
        <w:t xml:space="preserve"> с необходимыми документами, регламентирующими требования по защите </w:t>
      </w:r>
      <w:proofErr w:type="spellStart"/>
      <w:r w:rsidRPr="004B66C5">
        <w:t>ПДн</w:t>
      </w:r>
      <w:proofErr w:type="spellEnd"/>
      <w:r w:rsidRPr="004B66C5"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4B66C5">
        <w:t>ИСПДн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4B66C5">
        <w:t>ИСПДн</w:t>
      </w:r>
      <w:proofErr w:type="spellEnd"/>
      <w:r w:rsidRPr="004B66C5">
        <w:t xml:space="preserve"> и </w:t>
      </w:r>
      <w:proofErr w:type="spellStart"/>
      <w:r w:rsidRPr="004B66C5">
        <w:t>СЗПДн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>Сотрудники Комиссии,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4A510E" w:rsidRPr="004B66C5" w:rsidRDefault="004A510E" w:rsidP="004A510E">
      <w:pPr>
        <w:pStyle w:val="a4"/>
      </w:pPr>
      <w:r w:rsidRPr="004B66C5">
        <w:t xml:space="preserve">Сотрудники Комиссии должны следовать установленным процедурам поддержания режима безопасности </w:t>
      </w:r>
      <w:proofErr w:type="spellStart"/>
      <w:r w:rsidRPr="004B66C5">
        <w:t>ПДн</w:t>
      </w:r>
      <w:proofErr w:type="spellEnd"/>
      <w:r w:rsidRPr="004B66C5">
        <w:t xml:space="preserve"> при выборе и использовании паролей (если не используются технические средства аутентификации).</w:t>
      </w:r>
    </w:p>
    <w:p w:rsidR="004A510E" w:rsidRPr="004B66C5" w:rsidRDefault="004A510E" w:rsidP="004A510E">
      <w:pPr>
        <w:pStyle w:val="a4"/>
      </w:pPr>
      <w:r w:rsidRPr="004B66C5">
        <w:t xml:space="preserve">Сотрудники Комиссии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4B66C5">
        <w:t>ПДн</w:t>
      </w:r>
      <w:proofErr w:type="spellEnd"/>
      <w:r w:rsidRPr="004B66C5">
        <w:t xml:space="preserve"> и процедуры защиты оборудования, оставленного без присмотра, а также свои обязанности по обеспечению такой защиты.</w:t>
      </w:r>
    </w:p>
    <w:p w:rsidR="004A510E" w:rsidRPr="004B66C5" w:rsidRDefault="004A510E" w:rsidP="004A510E">
      <w:pPr>
        <w:pStyle w:val="a4"/>
      </w:pPr>
      <w:r w:rsidRPr="004B66C5"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4A510E" w:rsidRPr="004B66C5" w:rsidRDefault="004A510E" w:rsidP="004A510E">
      <w:pPr>
        <w:pStyle w:val="a4"/>
      </w:pPr>
      <w:r w:rsidRPr="004B66C5">
        <w:t>Сотрудникам запрещается разглашать защищаемую информацию, которая стала им известна при работе с информационными системами Комиссии, третьим лицам.</w:t>
      </w:r>
    </w:p>
    <w:p w:rsidR="004A510E" w:rsidRPr="004B66C5" w:rsidRDefault="004A510E" w:rsidP="004A510E">
      <w:pPr>
        <w:pStyle w:val="a4"/>
      </w:pPr>
      <w:r w:rsidRPr="004B66C5">
        <w:t xml:space="preserve">При работе с </w:t>
      </w:r>
      <w:proofErr w:type="spellStart"/>
      <w:r w:rsidRPr="004B66C5">
        <w:t>ПДн</w:t>
      </w:r>
      <w:proofErr w:type="spellEnd"/>
      <w:r w:rsidRPr="004B66C5">
        <w:t xml:space="preserve"> в </w:t>
      </w:r>
      <w:proofErr w:type="spellStart"/>
      <w:r w:rsidRPr="004B66C5">
        <w:t>ИСПДн</w:t>
      </w:r>
      <w:proofErr w:type="spellEnd"/>
      <w:r w:rsidRPr="004B66C5">
        <w:t xml:space="preserve"> сотрудники Комиссии обязаны обеспечить отсутствие возможности просмотра </w:t>
      </w:r>
      <w:proofErr w:type="spellStart"/>
      <w:r w:rsidRPr="004B66C5">
        <w:t>ПДн</w:t>
      </w:r>
      <w:proofErr w:type="spellEnd"/>
      <w:r w:rsidRPr="004B66C5">
        <w:t xml:space="preserve"> третьими лицами с мониторов АРМ или терминалов.</w:t>
      </w:r>
    </w:p>
    <w:p w:rsidR="004A510E" w:rsidRPr="004B66C5" w:rsidRDefault="004A510E" w:rsidP="004A510E">
      <w:pPr>
        <w:pStyle w:val="a4"/>
      </w:pPr>
      <w:r w:rsidRPr="004B66C5">
        <w:t xml:space="preserve">При завершении работы с </w:t>
      </w:r>
      <w:proofErr w:type="spellStart"/>
      <w:r w:rsidRPr="004B66C5">
        <w:t>ИСПДн</w:t>
      </w:r>
      <w:proofErr w:type="spellEnd"/>
      <w:r w:rsidRPr="004B66C5"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4A510E" w:rsidRPr="004B66C5" w:rsidRDefault="004A510E" w:rsidP="004A510E">
      <w:pPr>
        <w:pStyle w:val="a4"/>
      </w:pPr>
      <w:r w:rsidRPr="004B66C5">
        <w:t xml:space="preserve">Сотрудники Комиссии должны быть проинформированы об угрозах нарушения режима безопасности </w:t>
      </w:r>
      <w:proofErr w:type="spellStart"/>
      <w:r w:rsidRPr="004B66C5">
        <w:t>ПДн</w:t>
      </w:r>
      <w:proofErr w:type="spellEnd"/>
      <w:r w:rsidRPr="004B66C5">
        <w:t xml:space="preserve"> и ответственности за его нарушение. </w:t>
      </w:r>
      <w:r w:rsidRPr="004B66C5">
        <w:lastRenderedPageBreak/>
        <w:t xml:space="preserve">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4B66C5">
        <w:t>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4B66C5">
        <w:t>ИСПДн</w:t>
      </w:r>
      <w:proofErr w:type="spellEnd"/>
      <w:r w:rsidRPr="004B66C5">
        <w:t xml:space="preserve">, могущих повлечь за собой угрозы безопасности </w:t>
      </w:r>
      <w:proofErr w:type="spellStart"/>
      <w:r w:rsidRPr="004B66C5">
        <w:t>ПДн</w:t>
      </w:r>
      <w:proofErr w:type="spellEnd"/>
      <w:r w:rsidRPr="004B66C5">
        <w:t xml:space="preserve">, а также о выявленных ими событиях, затрагивающих безопасность </w:t>
      </w:r>
      <w:proofErr w:type="spellStart"/>
      <w:r w:rsidRPr="004B66C5">
        <w:t>ПДн</w:t>
      </w:r>
      <w:proofErr w:type="spellEnd"/>
      <w:r w:rsidRPr="004B66C5">
        <w:t xml:space="preserve">, руководству подразделения и лицу, отвечающему за немедленное реагирование на угрозы безопасности </w:t>
      </w:r>
      <w:proofErr w:type="spellStart"/>
      <w:r w:rsidRPr="004B66C5">
        <w:t>ПДн</w:t>
      </w:r>
      <w:proofErr w:type="spellEnd"/>
      <w:r w:rsidRPr="004B66C5">
        <w:t>.</w:t>
      </w:r>
    </w:p>
    <w:p w:rsidR="004A510E" w:rsidRPr="004B66C5" w:rsidRDefault="004A510E" w:rsidP="004A510E">
      <w:pPr>
        <w:pStyle w:val="a6"/>
      </w:pPr>
      <w:bookmarkStart w:id="41" w:name="_Toc188367959"/>
      <w:bookmarkStart w:id="42" w:name="_Toc190767212"/>
      <w:r w:rsidRPr="004B66C5">
        <w:t xml:space="preserve">Должностные обязанности пользователей </w:t>
      </w:r>
      <w:proofErr w:type="spellStart"/>
      <w:r w:rsidRPr="004B66C5">
        <w:t>ИСПДн</w:t>
      </w:r>
      <w:bookmarkEnd w:id="41"/>
      <w:bookmarkEnd w:id="42"/>
      <w:proofErr w:type="spellEnd"/>
    </w:p>
    <w:p w:rsidR="004A510E" w:rsidRPr="004B66C5" w:rsidRDefault="004A510E" w:rsidP="004A510E">
      <w:pPr>
        <w:pStyle w:val="20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 xml:space="preserve">Должностные обязанности пользователей </w:t>
      </w:r>
      <w:proofErr w:type="spellStart"/>
      <w:r w:rsidRPr="004B66C5">
        <w:rPr>
          <w:rFonts w:ascii="Liberation Serif" w:hAnsi="Liberation Serif"/>
        </w:rPr>
        <w:t>ИСПДн</w:t>
      </w:r>
      <w:proofErr w:type="spellEnd"/>
      <w:r w:rsidRPr="004B66C5">
        <w:rPr>
          <w:rFonts w:ascii="Liberation Serif" w:hAnsi="Liberation Serif"/>
        </w:rPr>
        <w:t xml:space="preserve"> описаны в </w:t>
      </w:r>
      <w:bookmarkStart w:id="43" w:name="bookmark20"/>
      <w:r w:rsidRPr="004B66C5">
        <w:rPr>
          <w:rFonts w:ascii="Liberation Serif" w:hAnsi="Liberation Serif"/>
        </w:rPr>
        <w:t>следующих документах:</w:t>
      </w:r>
      <w:bookmarkEnd w:id="43"/>
    </w:p>
    <w:p w:rsidR="004A510E" w:rsidRPr="00767FA4" w:rsidRDefault="004A510E" w:rsidP="004A510E">
      <w:pPr>
        <w:pStyle w:val="a4"/>
      </w:pPr>
      <w:r w:rsidRPr="00767FA4">
        <w:t xml:space="preserve">Инструкция администратора </w:t>
      </w:r>
      <w:proofErr w:type="spellStart"/>
      <w:r w:rsidRPr="00767FA4">
        <w:t>ИСПДн</w:t>
      </w:r>
      <w:proofErr w:type="spellEnd"/>
      <w:r w:rsidRPr="00767FA4">
        <w:t>;</w:t>
      </w:r>
    </w:p>
    <w:p w:rsidR="004A510E" w:rsidRPr="00767FA4" w:rsidRDefault="004A510E" w:rsidP="004A510E">
      <w:pPr>
        <w:pStyle w:val="a4"/>
      </w:pPr>
      <w:r w:rsidRPr="00767FA4">
        <w:t xml:space="preserve">Инструкция администратора безопасности </w:t>
      </w:r>
      <w:proofErr w:type="spellStart"/>
      <w:r w:rsidRPr="00767FA4">
        <w:t>ИСПДн</w:t>
      </w:r>
      <w:proofErr w:type="spellEnd"/>
      <w:r w:rsidRPr="00767FA4">
        <w:t>;</w:t>
      </w:r>
    </w:p>
    <w:p w:rsidR="004A510E" w:rsidRPr="00767FA4" w:rsidRDefault="004A510E" w:rsidP="004A510E">
      <w:pPr>
        <w:pStyle w:val="a4"/>
      </w:pPr>
      <w:r w:rsidRPr="00767FA4">
        <w:t xml:space="preserve">Инструкция пользователя </w:t>
      </w:r>
      <w:proofErr w:type="spellStart"/>
      <w:r w:rsidRPr="00767FA4">
        <w:t>ИСПДн</w:t>
      </w:r>
      <w:proofErr w:type="spellEnd"/>
      <w:r w:rsidRPr="00767FA4">
        <w:t>;</w:t>
      </w:r>
    </w:p>
    <w:p w:rsidR="004A510E" w:rsidRPr="004B66C5" w:rsidRDefault="004A510E" w:rsidP="004A510E">
      <w:pPr>
        <w:pStyle w:val="a4"/>
      </w:pPr>
      <w:r w:rsidRPr="00767FA4">
        <w:t>Инструкция пользователя при возникновении внештатных си</w:t>
      </w:r>
      <w:r w:rsidRPr="004B66C5">
        <w:t>туаций;</w:t>
      </w:r>
    </w:p>
    <w:p w:rsidR="004A510E" w:rsidRPr="004B66C5" w:rsidRDefault="004A510E" w:rsidP="004A510E">
      <w:pPr>
        <w:pStyle w:val="a6"/>
      </w:pPr>
      <w:bookmarkStart w:id="44" w:name="_Toc188367960"/>
      <w:bookmarkStart w:id="45" w:name="_Toc190767213"/>
      <w:r w:rsidRPr="004B66C5">
        <w:t>Ответственность сотрудников</w:t>
      </w:r>
      <w:bookmarkEnd w:id="44"/>
      <w:bookmarkEnd w:id="45"/>
    </w:p>
    <w:p w:rsidR="004A510E" w:rsidRPr="004B66C5" w:rsidRDefault="004A510E" w:rsidP="004A510E">
      <w:pPr>
        <w:pStyle w:val="a4"/>
      </w:pPr>
      <w:bookmarkStart w:id="46" w:name="bookmark22"/>
      <w:r w:rsidRPr="004B66C5">
        <w:t>В соответствии со ст</w:t>
      </w:r>
      <w:r>
        <w:t>атьей</w:t>
      </w:r>
      <w:r w:rsidRPr="004B66C5">
        <w:t xml:space="preserve"> 24 Федерального закона Российской Федерации от 27 июля 2006 г. 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  <w:bookmarkEnd w:id="46"/>
    </w:p>
    <w:p w:rsidR="004A510E" w:rsidRPr="004B66C5" w:rsidRDefault="004A510E" w:rsidP="004A510E">
      <w:pPr>
        <w:pStyle w:val="a4"/>
      </w:pPr>
      <w:proofErr w:type="gramStart"/>
      <w:r w:rsidRPr="004B66C5">
        <w:t>Действующее законодательство Российской Федерации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</w:t>
      </w:r>
      <w:r>
        <w:t xml:space="preserve">головного кодекса </w:t>
      </w:r>
      <w:r w:rsidRPr="004B66C5">
        <w:t>Российской Федерации).</w:t>
      </w:r>
      <w:proofErr w:type="gramEnd"/>
    </w:p>
    <w:p w:rsidR="004A510E" w:rsidRPr="004B66C5" w:rsidRDefault="004A510E" w:rsidP="004A510E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 xml:space="preserve">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4A510E" w:rsidRPr="004B66C5" w:rsidRDefault="004A510E" w:rsidP="004A510E">
      <w:pPr>
        <w:pStyle w:val="a4"/>
      </w:pPr>
      <w:r w:rsidRPr="004B66C5">
        <w:t xml:space="preserve">При нарушениях сотрудниками </w:t>
      </w:r>
      <w:r>
        <w:t>К</w:t>
      </w:r>
      <w:r w:rsidRPr="004B66C5">
        <w:t xml:space="preserve">омиссии </w:t>
      </w:r>
      <w:r>
        <w:t xml:space="preserve">– </w:t>
      </w:r>
      <w:r w:rsidRPr="004B66C5">
        <w:t xml:space="preserve">пользователями </w:t>
      </w:r>
      <w:proofErr w:type="spellStart"/>
      <w:r w:rsidRPr="004B66C5">
        <w:t>ИСПДн</w:t>
      </w:r>
      <w:proofErr w:type="spellEnd"/>
      <w:r w:rsidRPr="004B66C5">
        <w:t xml:space="preserve"> правил, связанных с безопасностью </w:t>
      </w:r>
      <w:proofErr w:type="spellStart"/>
      <w:r w:rsidRPr="004B66C5">
        <w:t>ПДн</w:t>
      </w:r>
      <w:proofErr w:type="spellEnd"/>
      <w:r w:rsidRPr="004B66C5">
        <w:t>, они несут ответственность, установленную действующим законодательством Российской Федерации.</w:t>
      </w:r>
    </w:p>
    <w:p w:rsidR="004A510E" w:rsidRPr="004B66C5" w:rsidRDefault="004A510E" w:rsidP="004A510E">
      <w:pPr>
        <w:pStyle w:val="a"/>
      </w:pPr>
      <w:bookmarkStart w:id="47" w:name="_Toc190767214"/>
      <w:r w:rsidRPr="004B66C5">
        <w:t>Список использованных источников</w:t>
      </w:r>
      <w:bookmarkEnd w:id="47"/>
    </w:p>
    <w:p w:rsidR="004A510E" w:rsidRPr="004B66C5" w:rsidRDefault="004A510E" w:rsidP="004A510E">
      <w:pPr>
        <w:pStyle w:val="a4"/>
      </w:pPr>
      <w:bookmarkStart w:id="48" w:name="bookmark24"/>
      <w:bookmarkStart w:id="49" w:name="bookmark25"/>
      <w:r w:rsidRPr="004B66C5">
        <w:t>Основными нормативно-правовыми и методическими документами,</w:t>
      </w:r>
      <w:r>
        <w:t xml:space="preserve"> </w:t>
      </w:r>
      <w:r w:rsidRPr="004B66C5">
        <w:t xml:space="preserve">на </w:t>
      </w:r>
      <w:r w:rsidRPr="004B66C5">
        <w:lastRenderedPageBreak/>
        <w:t>которых базируется настоящая Политика, являются:</w:t>
      </w:r>
      <w:bookmarkEnd w:id="48"/>
      <w:bookmarkEnd w:id="49"/>
    </w:p>
    <w:p w:rsidR="004A510E" w:rsidRPr="004B66C5" w:rsidRDefault="004A510E" w:rsidP="004A510E">
      <w:pPr>
        <w:pStyle w:val="a4"/>
      </w:pPr>
      <w:r w:rsidRPr="004B66C5">
        <w:t xml:space="preserve">Федеральный Закон от 27.07.2006 г. № 152-ФЗ «О персональных данных», устанавливающий основные принципы и условия обработки </w:t>
      </w:r>
      <w:proofErr w:type="spellStart"/>
      <w:r w:rsidRPr="004B66C5">
        <w:t>ПДн</w:t>
      </w:r>
      <w:proofErr w:type="spellEnd"/>
      <w:r w:rsidRPr="004B66C5">
        <w:t xml:space="preserve">, права, обязанности и ответственность участников отношений, связанных с обработкой </w:t>
      </w:r>
      <w:proofErr w:type="spellStart"/>
      <w:r w:rsidRPr="004B66C5">
        <w:t>ПДн</w:t>
      </w:r>
      <w:proofErr w:type="spellEnd"/>
      <w:r w:rsidRPr="004B66C5">
        <w:t>.</w:t>
      </w:r>
    </w:p>
    <w:p w:rsidR="004A510E" w:rsidRPr="004B66C5" w:rsidRDefault="004A510E" w:rsidP="004A510E">
      <w:pPr>
        <w:pStyle w:val="a4"/>
      </w:pPr>
      <w:r w:rsidRPr="004B66C5">
        <w:t xml:space="preserve">Требования к защите персональных данных при их обработке в информационных системах персональных данных, утвержденные </w:t>
      </w:r>
      <w:r>
        <w:t>п</w:t>
      </w:r>
      <w:r w:rsidRPr="004B66C5">
        <w:t xml:space="preserve">остановлением Правительства </w:t>
      </w:r>
      <w:r>
        <w:t>Российской Федерации</w:t>
      </w:r>
      <w:r w:rsidRPr="004B66C5">
        <w:t xml:space="preserve"> от 01.11.2012 г. № 1119.</w:t>
      </w:r>
    </w:p>
    <w:p w:rsidR="004A510E" w:rsidRPr="004B66C5" w:rsidRDefault="004A510E" w:rsidP="004A510E">
      <w:pPr>
        <w:pStyle w:val="a4"/>
      </w:pPr>
      <w:r w:rsidRPr="004B66C5">
        <w:t xml:space="preserve">Положение об особенностях обработки персональных данных, осуществляемой без использования средств автоматизации, утвержденное </w:t>
      </w:r>
      <w:r>
        <w:t>п</w:t>
      </w:r>
      <w:r w:rsidRPr="004B66C5">
        <w:t xml:space="preserve">остановлением Правительства </w:t>
      </w:r>
      <w:r>
        <w:t>Российской Федерации</w:t>
      </w:r>
      <w:r w:rsidRPr="004B66C5">
        <w:t xml:space="preserve"> от 15.09.2008 г. № 687.</w:t>
      </w:r>
    </w:p>
    <w:p w:rsidR="004A510E" w:rsidRPr="004B66C5" w:rsidRDefault="004A510E" w:rsidP="004A510E">
      <w:pPr>
        <w:pStyle w:val="a4"/>
      </w:pPr>
      <w:r w:rsidRPr="004B66C5">
        <w:t xml:space="preserve">Нормативно-методические документы Федеральной службы по техническому и экспертному контролю Российской Федерации (далее </w:t>
      </w:r>
      <w:r>
        <w:rPr>
          <w:rFonts w:cs="Liberation Serif"/>
          <w:szCs w:val="28"/>
        </w:rPr>
        <w:t>–</w:t>
      </w:r>
      <w:r w:rsidRPr="004B66C5">
        <w:t xml:space="preserve"> ФСТЭК России) по обеспечению безопасности </w:t>
      </w:r>
      <w:proofErr w:type="spellStart"/>
      <w:r w:rsidRPr="004B66C5">
        <w:t>ПДн</w:t>
      </w:r>
      <w:proofErr w:type="spellEnd"/>
      <w:r w:rsidRPr="004B66C5">
        <w:t xml:space="preserve"> при их обработке в </w:t>
      </w:r>
      <w:proofErr w:type="spellStart"/>
      <w:r w:rsidRPr="004B66C5">
        <w:t>ИСПДн</w:t>
      </w:r>
      <w:proofErr w:type="spellEnd"/>
      <w:r w:rsidRPr="004B66C5">
        <w:t>:</w:t>
      </w:r>
    </w:p>
    <w:p w:rsidR="004A510E" w:rsidRPr="004B66C5" w:rsidRDefault="004A510E" w:rsidP="004A510E">
      <w:pPr>
        <w:pStyle w:val="a4"/>
      </w:pPr>
      <w:r w:rsidRPr="004B66C5">
        <w:t>Базовая модель угроз безопасности персональных данных при их обработке в информационных системах персональных данных, утв</w:t>
      </w:r>
      <w:r>
        <w:t>ержденная</w:t>
      </w:r>
      <w:r w:rsidRPr="004B66C5">
        <w:t xml:space="preserve"> </w:t>
      </w:r>
      <w:r>
        <w:t>з</w:t>
      </w:r>
      <w:r w:rsidRPr="004B66C5">
        <w:t>ам</w:t>
      </w:r>
      <w:r>
        <w:t>естителем</w:t>
      </w:r>
      <w:r w:rsidRPr="004B66C5">
        <w:t xml:space="preserve"> директора ФСТЭК России 15.02.</w:t>
      </w:r>
      <w:r>
        <w:t>2008</w:t>
      </w:r>
      <w:r w:rsidRPr="004B66C5">
        <w:t xml:space="preserve"> г.</w:t>
      </w:r>
    </w:p>
    <w:p w:rsidR="004A510E" w:rsidRPr="004B66C5" w:rsidRDefault="004A510E" w:rsidP="004A510E">
      <w:pPr>
        <w:pStyle w:val="a4"/>
        <w:rPr>
          <w:szCs w:val="28"/>
        </w:rPr>
      </w:pPr>
      <w:r w:rsidRPr="003967C2">
        <w:rPr>
          <w:szCs w:val="28"/>
        </w:rPr>
        <w:t>Методический документ. Методика оценки угроз безопасности информации</w:t>
      </w:r>
      <w:r>
        <w:rPr>
          <w:szCs w:val="28"/>
        </w:rPr>
        <w:t>,</w:t>
      </w:r>
      <w:r w:rsidRPr="003967C2">
        <w:rPr>
          <w:szCs w:val="28"/>
        </w:rPr>
        <w:t xml:space="preserve"> утв</w:t>
      </w:r>
      <w:r>
        <w:rPr>
          <w:szCs w:val="28"/>
        </w:rPr>
        <w:t xml:space="preserve">ержденный </w:t>
      </w:r>
      <w:r w:rsidRPr="003967C2">
        <w:rPr>
          <w:szCs w:val="28"/>
        </w:rPr>
        <w:t>ФСТЭК России 05.02.2021</w:t>
      </w:r>
      <w:r>
        <w:rPr>
          <w:szCs w:val="28"/>
        </w:rPr>
        <w:t xml:space="preserve"> г.</w:t>
      </w:r>
    </w:p>
    <w:p w:rsidR="004A510E" w:rsidRPr="004B66C5" w:rsidRDefault="004A510E" w:rsidP="004A510E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Приказ ФСТЭК России от 11</w:t>
      </w:r>
      <w:r>
        <w:rPr>
          <w:rFonts w:ascii="Liberation Serif" w:hAnsi="Liberation Serif"/>
        </w:rPr>
        <w:t>.02.</w:t>
      </w:r>
      <w:r w:rsidRPr="004B66C5">
        <w:rPr>
          <w:rFonts w:ascii="Liberation Serif" w:hAnsi="Liberation Serif"/>
        </w:rPr>
        <w:t>2013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№ 17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«Об утверждении Требований о защите информации, не составляющих государственную тайну, содержащихся в государственных информационных системах».</w:t>
      </w:r>
    </w:p>
    <w:p w:rsidR="004A510E" w:rsidRPr="004B66C5" w:rsidRDefault="004A510E" w:rsidP="004A510E">
      <w:pPr>
        <w:pStyle w:val="20"/>
        <w:shd w:val="clear" w:color="auto" w:fill="auto"/>
        <w:tabs>
          <w:tab w:val="left" w:pos="4961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Приказ ФСТЭК России от 18</w:t>
      </w:r>
      <w:r>
        <w:rPr>
          <w:rFonts w:ascii="Liberation Serif" w:hAnsi="Liberation Serif"/>
        </w:rPr>
        <w:t>.02.</w:t>
      </w:r>
      <w:r w:rsidRPr="004B66C5">
        <w:rPr>
          <w:rFonts w:ascii="Liberation Serif" w:hAnsi="Liberation Serif"/>
        </w:rPr>
        <w:t>2013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№ 21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4A510E" w:rsidRPr="004B66C5" w:rsidRDefault="004A510E" w:rsidP="004A510E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proofErr w:type="gramStart"/>
      <w:r w:rsidRPr="004B66C5">
        <w:rPr>
          <w:rFonts w:ascii="Liberation Serif" w:hAnsi="Liberation Serif"/>
        </w:rPr>
        <w:t>Приказ Федеральной службы безопасности Российской Федерации от 10</w:t>
      </w:r>
      <w:r>
        <w:rPr>
          <w:rFonts w:ascii="Liberation Serif" w:hAnsi="Liberation Serif"/>
        </w:rPr>
        <w:t>.07.2014</w:t>
      </w:r>
      <w:r w:rsidRPr="004B66C5"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  <w:lang w:eastAsia="en-US" w:bidi="en-US"/>
        </w:rPr>
        <w:t xml:space="preserve">№ </w:t>
      </w:r>
      <w:r w:rsidRPr="004B66C5">
        <w:rPr>
          <w:rFonts w:ascii="Liberation Serif" w:hAnsi="Liberation Serif"/>
        </w:rPr>
        <w:t>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  <w:proofErr w:type="gramEnd"/>
    </w:p>
    <w:p w:rsidR="00B06FAD" w:rsidRPr="004A510E" w:rsidRDefault="004A510E" w:rsidP="004A510E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r w:rsidRPr="00726E64">
        <w:rPr>
          <w:rFonts w:ascii="Liberation Serif" w:hAnsi="Liberation Serif"/>
        </w:rPr>
        <w:t>Методичес</w:t>
      </w:r>
      <w:r>
        <w:rPr>
          <w:rFonts w:ascii="Liberation Serif" w:hAnsi="Liberation Serif"/>
        </w:rPr>
        <w:t>кие рекомендации</w:t>
      </w:r>
      <w:r w:rsidRPr="00726E64">
        <w:rPr>
          <w:rFonts w:ascii="Liberation Serif" w:hAnsi="Liberation Serif"/>
        </w:rPr>
        <w:t xml:space="preserve">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</w:t>
      </w:r>
      <w:r w:rsidRPr="00726E64">
        <w:rPr>
          <w:rFonts w:ascii="Liberation Serif" w:hAnsi="Liberation Serif"/>
        </w:rPr>
        <w:lastRenderedPageBreak/>
        <w:t>системах персональных данных, эксплуатируемых при осуществлении соответствующих видов деятельности</w:t>
      </w:r>
      <w:r>
        <w:rPr>
          <w:rFonts w:ascii="Liberation Serif" w:hAnsi="Liberation Serif"/>
        </w:rPr>
        <w:t>, утвержденные</w:t>
      </w:r>
      <w:r w:rsidRPr="00726E64">
        <w:rPr>
          <w:rFonts w:ascii="Liberation Serif" w:hAnsi="Liberation Serif"/>
        </w:rPr>
        <w:t xml:space="preserve"> руководством 8 Центра ФСБ России 31.03.2015 № 149/7/2/6-432.</w:t>
      </w:r>
    </w:p>
    <w:sectPr w:rsidR="00B06FAD" w:rsidRPr="004A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16B"/>
    <w:multiLevelType w:val="hybridMultilevel"/>
    <w:tmpl w:val="EF9A9C30"/>
    <w:lvl w:ilvl="0" w:tplc="AF806DF0">
      <w:start w:val="1"/>
      <w:numFmt w:val="decimal"/>
      <w:pStyle w:val="a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510E"/>
    <w:rsid w:val="004A510E"/>
    <w:rsid w:val="00B0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A510E"/>
    <w:pPr>
      <w:keepNext/>
      <w:widowControl w:val="0"/>
      <w:spacing w:before="240" w:after="60" w:line="240" w:lineRule="auto"/>
      <w:jc w:val="center"/>
      <w:outlineLvl w:val="0"/>
    </w:pPr>
    <w:rPr>
      <w:rFonts w:ascii="Liberation Serif" w:eastAsia="SimSun" w:hAnsi="Liberation Serif" w:cs="Times New Roman"/>
      <w:b/>
      <w:bCs/>
      <w:color w:val="000000"/>
      <w:kern w:val="32"/>
      <w:sz w:val="28"/>
      <w:szCs w:val="32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510E"/>
    <w:rPr>
      <w:rFonts w:ascii="Liberation Serif" w:eastAsia="SimSun" w:hAnsi="Liberation Serif" w:cs="Times New Roman"/>
      <w:b/>
      <w:bCs/>
      <w:color w:val="000000"/>
      <w:kern w:val="32"/>
      <w:sz w:val="28"/>
      <w:szCs w:val="32"/>
      <w:lang w:bidi="ru-RU"/>
    </w:rPr>
  </w:style>
  <w:style w:type="character" w:customStyle="1" w:styleId="2">
    <w:name w:val="Основной текст (2)_"/>
    <w:link w:val="20"/>
    <w:rsid w:val="004A5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4A51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4A51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A510E"/>
    <w:pPr>
      <w:shd w:val="clear" w:color="auto" w:fill="FFFFFF"/>
      <w:spacing w:before="180" w:after="0" w:line="63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0"/>
    <w:link w:val="3"/>
    <w:rsid w:val="004A510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0"/>
    <w:link w:val="4"/>
    <w:rsid w:val="004A510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4A510E"/>
    <w:pPr>
      <w:widowControl w:val="0"/>
      <w:tabs>
        <w:tab w:val="left" w:pos="709"/>
      </w:tabs>
      <w:spacing w:before="120" w:after="0" w:line="264" w:lineRule="auto"/>
      <w:ind w:firstLine="709"/>
      <w:contextualSpacing/>
      <w:jc w:val="both"/>
    </w:pPr>
    <w:rPr>
      <w:rFonts w:ascii="Liberation Serif" w:eastAsia="Arial Unicode MS" w:hAnsi="Liberation Serif" w:cs="Arial Unicode MS"/>
      <w:color w:val="000000"/>
      <w:sz w:val="28"/>
      <w:szCs w:val="24"/>
      <w:lang w:bidi="ru-RU"/>
    </w:rPr>
  </w:style>
  <w:style w:type="paragraph" w:customStyle="1" w:styleId="a">
    <w:name w:val="Заголовок с нумерацией"/>
    <w:basedOn w:val="a0"/>
    <w:link w:val="a5"/>
    <w:qFormat/>
    <w:rsid w:val="004A510E"/>
    <w:pPr>
      <w:keepNext/>
      <w:keepLines/>
      <w:widowControl w:val="0"/>
      <w:numPr>
        <w:numId w:val="1"/>
      </w:numPr>
      <w:spacing w:before="240" w:after="0" w:line="240" w:lineRule="auto"/>
      <w:contextualSpacing/>
      <w:jc w:val="center"/>
      <w:outlineLvl w:val="0"/>
    </w:pPr>
    <w:rPr>
      <w:rFonts w:ascii="Liberation Serif" w:eastAsia="Times New Roman" w:hAnsi="Liberation Serif" w:cs="Times New Roman"/>
      <w:b/>
      <w:bCs/>
      <w:sz w:val="28"/>
      <w:szCs w:val="28"/>
      <w:lang/>
    </w:rPr>
  </w:style>
  <w:style w:type="character" w:customStyle="1" w:styleId="a5">
    <w:name w:val="Заголовок с нумерацией Знак"/>
    <w:link w:val="a"/>
    <w:rsid w:val="004A510E"/>
    <w:rPr>
      <w:rFonts w:ascii="Liberation Serif" w:eastAsia="Times New Roman" w:hAnsi="Liberation Serif" w:cs="Times New Roman"/>
      <w:b/>
      <w:bCs/>
      <w:sz w:val="28"/>
      <w:szCs w:val="28"/>
      <w:lang/>
    </w:rPr>
  </w:style>
  <w:style w:type="character" w:customStyle="1" w:styleId="21">
    <w:name w:val="Основной текст (2) + Полужирный"/>
    <w:rsid w:val="004A5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Subtitle"/>
    <w:basedOn w:val="a0"/>
    <w:next w:val="a0"/>
    <w:link w:val="a7"/>
    <w:uiPriority w:val="11"/>
    <w:qFormat/>
    <w:rsid w:val="004A510E"/>
    <w:pPr>
      <w:widowControl w:val="0"/>
      <w:spacing w:before="120" w:after="120" w:line="264" w:lineRule="auto"/>
      <w:jc w:val="center"/>
      <w:outlineLvl w:val="1"/>
    </w:pPr>
    <w:rPr>
      <w:rFonts w:ascii="Liberation Serif" w:eastAsia="SimSun" w:hAnsi="Liberation Serif" w:cs="Times New Roman"/>
      <w:color w:val="000000"/>
      <w:sz w:val="28"/>
      <w:szCs w:val="24"/>
      <w:u w:val="single"/>
      <w:lang w:bidi="ru-RU"/>
    </w:rPr>
  </w:style>
  <w:style w:type="character" w:customStyle="1" w:styleId="a7">
    <w:name w:val="Подзаголовок Знак"/>
    <w:basedOn w:val="a1"/>
    <w:link w:val="a6"/>
    <w:uiPriority w:val="11"/>
    <w:rsid w:val="004A510E"/>
    <w:rPr>
      <w:rFonts w:ascii="Liberation Serif" w:eastAsia="SimSun" w:hAnsi="Liberation Serif" w:cs="Times New Roman"/>
      <w:color w:val="000000"/>
      <w:sz w:val="28"/>
      <w:szCs w:val="24"/>
      <w:u w:val="single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5670</Words>
  <Characters>32324</Characters>
  <Application>Microsoft Office Word</Application>
  <DocSecurity>0</DocSecurity>
  <Lines>269</Lines>
  <Paragraphs>75</Paragraphs>
  <ScaleCrop>false</ScaleCrop>
  <Company/>
  <LinksUpToDate>false</LinksUpToDate>
  <CharactersWithSpaces>37919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2025-03-07T07:51:00Z</dcterms:created>
  <dcterms:modified xsi:type="dcterms:W3CDTF">2025-03-07T07:55:00Z</dcterms:modified>
</cp:coreProperties>
</file>