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6" w:rsidRDefault="00B60146">
      <w:pPr>
        <w:pStyle w:val="2"/>
        <w:widowControl w:val="0"/>
        <w:jc w:val="center"/>
        <w:rPr>
          <w:b/>
          <w:lang w:val="en-US"/>
        </w:rPr>
      </w:pPr>
    </w:p>
    <w:p w:rsidR="00B60146" w:rsidRDefault="00B60146">
      <w:pPr>
        <w:pStyle w:val="21"/>
        <w:widowControl w:val="0"/>
        <w:spacing w:line="240" w:lineRule="auto"/>
        <w:ind w:firstLine="0"/>
        <w:jc w:val="center"/>
        <w:rPr>
          <w:b/>
        </w:rPr>
      </w:pPr>
      <w:r>
        <w:rPr>
          <w:b/>
          <w:i w:val="0"/>
          <w:sz w:val="28"/>
        </w:rPr>
        <w:t xml:space="preserve">КИРОВГРАДСКАЯ ГОРОДСКАЯ </w:t>
      </w:r>
    </w:p>
    <w:p w:rsidR="00B60146" w:rsidRDefault="00B60146">
      <w:pPr>
        <w:widowControl w:val="0"/>
        <w:rPr>
          <w:b/>
          <w:sz w:val="24"/>
        </w:rPr>
      </w:pPr>
      <w:r>
        <w:rPr>
          <w:b/>
        </w:rPr>
        <w:t>ТЕРРИТОРИАЛЬНАЯ ИЗБИРАТЕЛЬНАЯ КОМИССИЯ</w:t>
      </w:r>
    </w:p>
    <w:p w:rsidR="00B60146" w:rsidRDefault="00B60146">
      <w:pPr>
        <w:widowControl w:val="0"/>
        <w:ind w:firstLine="720"/>
        <w:rPr>
          <w:b/>
          <w:sz w:val="24"/>
        </w:rPr>
      </w:pPr>
    </w:p>
    <w:p w:rsidR="00B60146" w:rsidRDefault="00B60146">
      <w:pPr>
        <w:widowControl w:val="0"/>
        <w:rPr>
          <w:sz w:val="24"/>
        </w:rPr>
      </w:pPr>
      <w:r>
        <w:rPr>
          <w:b/>
        </w:rPr>
        <w:t>РЕШЕНИЕ</w:t>
      </w:r>
    </w:p>
    <w:p w:rsidR="00B60146" w:rsidRDefault="00B60146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B60146">
        <w:tc>
          <w:tcPr>
            <w:tcW w:w="4068" w:type="dxa"/>
            <w:shd w:val="clear" w:color="auto" w:fill="auto"/>
          </w:tcPr>
          <w:p w:rsidR="00B60146" w:rsidRDefault="00FB603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июня  </w:t>
            </w:r>
            <w:r w:rsidR="00B60146">
              <w:rPr>
                <w:sz w:val="24"/>
              </w:rPr>
              <w:t xml:space="preserve">2017 г.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B60146" w:rsidRDefault="00B60146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B60146" w:rsidRDefault="0028066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FB603D">
              <w:rPr>
                <w:sz w:val="24"/>
              </w:rPr>
              <w:t>7/20</w:t>
            </w:r>
          </w:p>
        </w:tc>
      </w:tr>
    </w:tbl>
    <w:p w:rsidR="00B60146" w:rsidRDefault="00B60146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B60146" w:rsidRDefault="00B60146">
      <w:pPr>
        <w:widowControl w:val="0"/>
      </w:pPr>
      <w:r>
        <w:rPr>
          <w:sz w:val="24"/>
        </w:rPr>
        <w:t xml:space="preserve">г. </w:t>
      </w:r>
      <w:proofErr w:type="spellStart"/>
      <w:r>
        <w:rPr>
          <w:sz w:val="24"/>
        </w:rPr>
        <w:t>Кировград</w:t>
      </w:r>
      <w:proofErr w:type="spellEnd"/>
    </w:p>
    <w:p w:rsidR="00B60146" w:rsidRDefault="00B60146"/>
    <w:p w:rsidR="00B60146" w:rsidRDefault="00B60146"/>
    <w:p w:rsidR="00FB603D" w:rsidRDefault="00FB603D" w:rsidP="00FB603D">
      <w:pPr>
        <w:rPr>
          <w:b/>
        </w:rPr>
      </w:pPr>
      <w:r w:rsidRPr="002C3AD4">
        <w:rPr>
          <w:b/>
        </w:rPr>
        <w:t xml:space="preserve">О размерах дополнительной оплаты труда членам </w:t>
      </w:r>
      <w:proofErr w:type="spellStart"/>
      <w:r>
        <w:rPr>
          <w:b/>
        </w:rPr>
        <w:t>Кировградской</w:t>
      </w:r>
      <w:proofErr w:type="spellEnd"/>
      <w:r>
        <w:rPr>
          <w:b/>
        </w:rPr>
        <w:t xml:space="preserve"> городской  </w:t>
      </w:r>
      <w:r w:rsidRPr="002C3AD4">
        <w:rPr>
          <w:b/>
        </w:rPr>
        <w:t xml:space="preserve">территориальной избирательной комиссии в период подготовки и проведения выборов </w:t>
      </w:r>
      <w:r>
        <w:rPr>
          <w:b/>
        </w:rPr>
        <w:t>Губернатора Свердловской области</w:t>
      </w:r>
      <w:r w:rsidRPr="002C3AD4">
        <w:rPr>
          <w:b/>
        </w:rPr>
        <w:t xml:space="preserve"> </w:t>
      </w:r>
      <w:r>
        <w:rPr>
          <w:b/>
        </w:rPr>
        <w:t>в 2017 году</w:t>
      </w:r>
    </w:p>
    <w:p w:rsidR="00FB603D" w:rsidRPr="00C6534E" w:rsidRDefault="00FB603D" w:rsidP="00FB603D"/>
    <w:p w:rsidR="00FB603D" w:rsidRPr="001A3376" w:rsidRDefault="00FB603D" w:rsidP="00FB603D">
      <w:pPr>
        <w:spacing w:line="360" w:lineRule="auto"/>
        <w:ind w:firstLine="567"/>
        <w:jc w:val="both"/>
        <w:rPr>
          <w:b/>
          <w:szCs w:val="20"/>
        </w:rPr>
      </w:pPr>
      <w:proofErr w:type="gramStart"/>
      <w:r>
        <w:t>В соответствии с пунктом 16 статьи 30 Избирательного кодекса Свердловской области, постановлением Избирательной комиссии Свердловской области от 24 мая</w:t>
      </w:r>
      <w:r w:rsidRPr="007E0B4E">
        <w:t xml:space="preserve"> 201</w:t>
      </w:r>
      <w:r>
        <w:t>7</w:t>
      </w:r>
      <w:r w:rsidRPr="007E0B4E">
        <w:t xml:space="preserve"> года № </w:t>
      </w:r>
      <w:r w:rsidR="00902F20">
        <w:t xml:space="preserve">9/86 </w:t>
      </w:r>
      <w:r w:rsidR="00902F20" w:rsidRPr="009F490A">
        <w:t>«Об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избирательных комиссиях, в период подготовки и проведения выборов Губернатора Свердловской</w:t>
      </w:r>
      <w:proofErr w:type="gramEnd"/>
      <w:r w:rsidR="00902F20" w:rsidRPr="009F490A">
        <w:t xml:space="preserve"> области в 2017 году</w:t>
      </w:r>
      <w:r w:rsidRPr="001A3376">
        <w:t xml:space="preserve">»  </w:t>
      </w:r>
      <w:proofErr w:type="spellStart"/>
      <w:r>
        <w:t>Кировградская</w:t>
      </w:r>
      <w:proofErr w:type="spellEnd"/>
      <w:r>
        <w:t xml:space="preserve"> городская</w:t>
      </w:r>
      <w:r w:rsidRPr="001A3376">
        <w:t xml:space="preserve"> </w:t>
      </w:r>
      <w:r w:rsidRPr="001A3376">
        <w:rPr>
          <w:szCs w:val="24"/>
        </w:rPr>
        <w:t>территориальная избирательная комиссия</w:t>
      </w:r>
      <w:r w:rsidRPr="001A3376">
        <w:rPr>
          <w:szCs w:val="20"/>
        </w:rPr>
        <w:t xml:space="preserve"> </w:t>
      </w:r>
      <w:r w:rsidRPr="001A3376">
        <w:rPr>
          <w:b/>
          <w:spacing w:val="40"/>
          <w:szCs w:val="20"/>
        </w:rPr>
        <w:t>решила</w:t>
      </w:r>
      <w:r w:rsidRPr="001A3376">
        <w:rPr>
          <w:b/>
          <w:szCs w:val="20"/>
        </w:rPr>
        <w:t>:</w:t>
      </w:r>
    </w:p>
    <w:p w:rsidR="00FB603D" w:rsidRDefault="00FB603D" w:rsidP="00FB603D">
      <w:pPr>
        <w:spacing w:line="360" w:lineRule="auto"/>
        <w:ind w:firstLine="709"/>
        <w:jc w:val="both"/>
      </w:pPr>
      <w:r w:rsidRPr="00E873B1">
        <w:rPr>
          <w:szCs w:val="20"/>
        </w:rPr>
        <w:t>1</w:t>
      </w:r>
      <w:r w:rsidR="0043640D">
        <w:rPr>
          <w:szCs w:val="20"/>
        </w:rPr>
        <w:t>.</w:t>
      </w:r>
      <w:r w:rsidR="0043640D" w:rsidRPr="0043640D">
        <w:t xml:space="preserve"> </w:t>
      </w:r>
      <w:proofErr w:type="gramStart"/>
      <w:r w:rsidR="0043640D">
        <w:t>У</w:t>
      </w:r>
      <w:proofErr w:type="gramEnd"/>
      <w:r w:rsidR="0043640D">
        <w:t>становить, что р</w:t>
      </w:r>
      <w:r w:rsidR="0043640D" w:rsidRPr="00E02718">
        <w:t>азмер дополнительной оплаты труда за один час работы в ночное время (с 22-00 до 6-00), субботу, воскресенье, нерабоч</w:t>
      </w:r>
      <w:r w:rsidR="0043640D">
        <w:t xml:space="preserve">ие праздничные дни председателю </w:t>
      </w:r>
      <w:proofErr w:type="spellStart"/>
      <w:r w:rsidR="0043640D">
        <w:t>Кировградской</w:t>
      </w:r>
      <w:proofErr w:type="spellEnd"/>
      <w:r w:rsidR="0043640D">
        <w:t xml:space="preserve"> городской территориальной избирательной комиссии</w:t>
      </w:r>
      <w:r w:rsidR="0043640D" w:rsidRPr="00E02718">
        <w:t xml:space="preserve">, </w:t>
      </w:r>
      <w:r w:rsidR="0043640D">
        <w:t>работающему на постоянной (штатной)</w:t>
      </w:r>
      <w:r w:rsidR="0043640D" w:rsidRPr="00E02718">
        <w:t>, определяется путем  деления ежемесячного денежного содержания, установленного по соответствующей должности (за исключением всех видов премий, всех видов материальной помощи, а также других разовых выплат), на количество рабочих часов в месяце при сорокачасовой рабочей неделе.</w:t>
      </w:r>
    </w:p>
    <w:p w:rsidR="0043640D" w:rsidRDefault="0043640D" w:rsidP="00FB603D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382353">
        <w:rPr>
          <w:szCs w:val="24"/>
        </w:rPr>
        <w:t xml:space="preserve">. </w:t>
      </w:r>
      <w:r>
        <w:t xml:space="preserve">Установить, что размер дополнительной оплаты труда заместителям председателя и секретарю </w:t>
      </w:r>
      <w:proofErr w:type="spellStart"/>
      <w:r>
        <w:t>Кировградской</w:t>
      </w:r>
      <w:proofErr w:type="spellEnd"/>
      <w:r>
        <w:t xml:space="preserve"> городской  </w:t>
      </w:r>
      <w:r w:rsidRPr="00401CB6">
        <w:rPr>
          <w:szCs w:val="24"/>
        </w:rPr>
        <w:t>территориальн</w:t>
      </w:r>
      <w:r>
        <w:rPr>
          <w:szCs w:val="24"/>
        </w:rPr>
        <w:t>ой</w:t>
      </w:r>
    </w:p>
    <w:p w:rsidR="0043640D" w:rsidRDefault="0043640D" w:rsidP="0043640D">
      <w:pPr>
        <w:spacing w:line="360" w:lineRule="auto"/>
        <w:jc w:val="both"/>
        <w:rPr>
          <w:szCs w:val="24"/>
        </w:rPr>
      </w:pPr>
    </w:p>
    <w:p w:rsidR="00FB603D" w:rsidRDefault="00FB603D" w:rsidP="0043640D">
      <w:pPr>
        <w:spacing w:line="360" w:lineRule="auto"/>
        <w:jc w:val="both"/>
      </w:pPr>
      <w:r>
        <w:t xml:space="preserve">избирательной комиссии с правом решающего голоса, работающим в </w:t>
      </w:r>
    </w:p>
    <w:p w:rsidR="00FB603D" w:rsidRDefault="00FB603D" w:rsidP="00FB603D">
      <w:pPr>
        <w:spacing w:line="360" w:lineRule="auto"/>
        <w:jc w:val="both"/>
        <w:rPr>
          <w:szCs w:val="24"/>
        </w:rPr>
      </w:pPr>
      <w:r>
        <w:t xml:space="preserve">комиссии не на постоянной (штатной) основе, на выборах Губернатора </w:t>
      </w:r>
      <w:r w:rsidRPr="00D36621">
        <w:t xml:space="preserve">Свердловской области </w:t>
      </w:r>
      <w:r>
        <w:t>в 2017 году</w:t>
      </w:r>
      <w:r w:rsidRPr="00D36621">
        <w:t xml:space="preserve"> с</w:t>
      </w:r>
      <w:r>
        <w:t xml:space="preserve"> учетом численности избирателей по состоянию на 01.01.2017  составляет  36,00 рублей за один час работы в будние дни (с 6-00 до 22-00).</w:t>
      </w:r>
    </w:p>
    <w:p w:rsidR="00FB603D" w:rsidRDefault="00FB603D" w:rsidP="00FB603D">
      <w:pPr>
        <w:spacing w:line="360" w:lineRule="auto"/>
        <w:ind w:firstLine="709"/>
        <w:jc w:val="both"/>
      </w:pPr>
      <w:r>
        <w:rPr>
          <w:szCs w:val="24"/>
        </w:rPr>
        <w:t xml:space="preserve">3. </w:t>
      </w:r>
      <w:proofErr w:type="gramStart"/>
      <w:r w:rsidRPr="00924751">
        <w:rPr>
          <w:szCs w:val="24"/>
        </w:rPr>
        <w:t xml:space="preserve">Установить, что </w:t>
      </w:r>
      <w:r>
        <w:rPr>
          <w:szCs w:val="24"/>
        </w:rPr>
        <w:t xml:space="preserve">размер </w:t>
      </w:r>
      <w:r w:rsidRPr="00924751">
        <w:rPr>
          <w:szCs w:val="24"/>
        </w:rPr>
        <w:t>дополнительн</w:t>
      </w:r>
      <w:r>
        <w:rPr>
          <w:szCs w:val="24"/>
        </w:rPr>
        <w:t>ой</w:t>
      </w:r>
      <w:r w:rsidRPr="00924751">
        <w:rPr>
          <w:szCs w:val="24"/>
        </w:rPr>
        <w:t xml:space="preserve"> оплат</w:t>
      </w:r>
      <w:r>
        <w:rPr>
          <w:szCs w:val="24"/>
        </w:rPr>
        <w:t>ы</w:t>
      </w:r>
      <w:r w:rsidRPr="00924751">
        <w:rPr>
          <w:szCs w:val="24"/>
        </w:rPr>
        <w:t xml:space="preserve"> труда </w:t>
      </w:r>
      <w:r>
        <w:rPr>
          <w:szCs w:val="24"/>
        </w:rPr>
        <w:t xml:space="preserve">иным членам </w:t>
      </w:r>
      <w:proofErr w:type="spellStart"/>
      <w:r>
        <w:rPr>
          <w:szCs w:val="24"/>
        </w:rPr>
        <w:t>Кировградской</w:t>
      </w:r>
      <w:proofErr w:type="spellEnd"/>
      <w:r>
        <w:rPr>
          <w:szCs w:val="24"/>
        </w:rPr>
        <w:t xml:space="preserve"> городской </w:t>
      </w:r>
      <w:r w:rsidRPr="00924751">
        <w:rPr>
          <w:szCs w:val="24"/>
        </w:rPr>
        <w:t xml:space="preserve">территориальной избирательной комиссии с </w:t>
      </w:r>
      <w:r w:rsidRPr="00D93AEB">
        <w:rPr>
          <w:szCs w:val="24"/>
        </w:rPr>
        <w:t xml:space="preserve">правом </w:t>
      </w:r>
      <w:r w:rsidRPr="00924751">
        <w:rPr>
          <w:szCs w:val="24"/>
        </w:rPr>
        <w:t>решающего голоса</w:t>
      </w:r>
      <w:r>
        <w:rPr>
          <w:szCs w:val="24"/>
        </w:rPr>
        <w:t xml:space="preserve"> (кроме председателя, заместителей </w:t>
      </w:r>
      <w:r w:rsidRPr="00904617">
        <w:rPr>
          <w:szCs w:val="24"/>
        </w:rPr>
        <w:t>председателя</w:t>
      </w:r>
      <w:r>
        <w:rPr>
          <w:szCs w:val="24"/>
        </w:rPr>
        <w:t>, секретаря)</w:t>
      </w:r>
      <w:r w:rsidRPr="00924751">
        <w:rPr>
          <w:szCs w:val="24"/>
        </w:rPr>
        <w:t>, работающ</w:t>
      </w:r>
      <w:r>
        <w:rPr>
          <w:szCs w:val="24"/>
        </w:rPr>
        <w:t>им в комиссии</w:t>
      </w:r>
      <w:r w:rsidRPr="00924751">
        <w:rPr>
          <w:szCs w:val="24"/>
        </w:rPr>
        <w:t xml:space="preserve"> не на постоянной (штатной) основе, </w:t>
      </w:r>
      <w:r>
        <w:rPr>
          <w:szCs w:val="24"/>
        </w:rPr>
        <w:t xml:space="preserve">на </w:t>
      </w:r>
      <w:r w:rsidRPr="00924751">
        <w:rPr>
          <w:szCs w:val="24"/>
        </w:rPr>
        <w:t>выбор</w:t>
      </w:r>
      <w:r>
        <w:rPr>
          <w:szCs w:val="24"/>
        </w:rPr>
        <w:t>ах</w:t>
      </w:r>
      <w:r w:rsidRPr="00924751">
        <w:rPr>
          <w:szCs w:val="24"/>
        </w:rPr>
        <w:t xml:space="preserve"> </w:t>
      </w:r>
      <w:r>
        <w:t xml:space="preserve">Губернатора </w:t>
      </w:r>
      <w:r w:rsidRPr="00D36621">
        <w:t xml:space="preserve">Свердловской области </w:t>
      </w:r>
      <w:r>
        <w:t>в 2017 году</w:t>
      </w:r>
      <w:r w:rsidRPr="00D36621">
        <w:t xml:space="preserve"> с</w:t>
      </w:r>
      <w:r>
        <w:t xml:space="preserve"> учетом численности избирателей по состоянию на 01.01.2017 </w:t>
      </w:r>
      <w:r>
        <w:rPr>
          <w:szCs w:val="24"/>
        </w:rPr>
        <w:t xml:space="preserve">составляет 32,00 рублей </w:t>
      </w:r>
      <w:r>
        <w:t>за один час работы в будние дни (с 6-00 до 22-00).</w:t>
      </w:r>
      <w:proofErr w:type="gramEnd"/>
    </w:p>
    <w:p w:rsidR="00FB603D" w:rsidRDefault="00FB603D" w:rsidP="00FB603D">
      <w:pPr>
        <w:widowControl w:val="0"/>
        <w:spacing w:line="360" w:lineRule="auto"/>
        <w:ind w:firstLine="567"/>
        <w:jc w:val="both"/>
      </w:pPr>
      <w:r>
        <w:t>4</w:t>
      </w:r>
      <w:r w:rsidRPr="00B4727A">
        <w:t>. Установленный в пункт</w:t>
      </w:r>
      <w:r>
        <w:t>ах</w:t>
      </w:r>
      <w:r w:rsidRPr="00B4727A">
        <w:t xml:space="preserve"> </w:t>
      </w:r>
      <w:r>
        <w:rPr>
          <w:szCs w:val="20"/>
        </w:rPr>
        <w:t>2</w:t>
      </w:r>
      <w:r>
        <w:t>-3</w:t>
      </w:r>
      <w:r w:rsidRPr="00B4727A">
        <w:t xml:space="preserve"> настоящего решения размер дополнительной оплаты труда членам </w:t>
      </w:r>
      <w:proofErr w:type="spellStart"/>
      <w:r>
        <w:t>Кировградской</w:t>
      </w:r>
      <w:proofErr w:type="spellEnd"/>
      <w:r>
        <w:t xml:space="preserve"> городской территориальной</w:t>
      </w:r>
      <w:r w:rsidRPr="00B4727A">
        <w:t xml:space="preserve"> избирательн</w:t>
      </w:r>
      <w:r>
        <w:t>ой</w:t>
      </w:r>
      <w:r w:rsidRPr="00B4727A">
        <w:t xml:space="preserve"> комисси</w:t>
      </w:r>
      <w:r>
        <w:t>и</w:t>
      </w:r>
      <w:r w:rsidRPr="00B4727A">
        <w:t xml:space="preserve"> повышается на установленный районный коэффициент.</w:t>
      </w:r>
    </w:p>
    <w:p w:rsidR="00FB603D" w:rsidRPr="00B4727A" w:rsidRDefault="00FB603D" w:rsidP="00FB603D">
      <w:pPr>
        <w:widowControl w:val="0"/>
        <w:spacing w:line="360" w:lineRule="auto"/>
        <w:ind w:firstLine="567"/>
        <w:jc w:val="both"/>
      </w:pPr>
      <w:r>
        <w:t xml:space="preserve">5. </w:t>
      </w:r>
      <w:r w:rsidRPr="00E02718">
        <w:t xml:space="preserve">Дополнительная оплата труда членам </w:t>
      </w:r>
      <w:proofErr w:type="spellStart"/>
      <w:r>
        <w:t>Кировградской</w:t>
      </w:r>
      <w:proofErr w:type="spellEnd"/>
      <w:r>
        <w:t xml:space="preserve"> городской  территориальной</w:t>
      </w:r>
      <w:r w:rsidRPr="00B4727A">
        <w:t xml:space="preserve"> избирательн</w:t>
      </w:r>
      <w:r>
        <w:t>ой</w:t>
      </w:r>
      <w:r w:rsidRPr="00B4727A">
        <w:t xml:space="preserve"> комисси</w:t>
      </w:r>
      <w:r>
        <w:t>и</w:t>
      </w:r>
      <w:r w:rsidRPr="00E02718">
        <w:t xml:space="preserve"> за работу в избирательной комиссии в ночное время (с 22-00 до 6-00), субботу, воскресенье (в том числе в день голосования), нерабочие праздничные дни производится в двойном размере</w:t>
      </w:r>
      <w:r>
        <w:t>.</w:t>
      </w:r>
    </w:p>
    <w:p w:rsidR="00656945" w:rsidRDefault="00FB603D" w:rsidP="00FB603D">
      <w:pPr>
        <w:spacing w:line="360" w:lineRule="auto"/>
        <w:ind w:firstLine="709"/>
        <w:jc w:val="both"/>
      </w:pPr>
      <w:r>
        <w:rPr>
          <w:szCs w:val="24"/>
        </w:rPr>
        <w:t>6.</w:t>
      </w:r>
      <w:r>
        <w:t xml:space="preserve"> </w:t>
      </w:r>
      <w:proofErr w:type="gramStart"/>
      <w:r w:rsidR="00656945">
        <w:t>Контроль за</w:t>
      </w:r>
      <w:proofErr w:type="gramEnd"/>
      <w:r w:rsidR="00656945">
        <w:t xml:space="preserve"> выполнением настоящего решения возложить на  председателя комиссии Морозову Е.Г.</w:t>
      </w:r>
    </w:p>
    <w:p w:rsidR="00B60146" w:rsidRDefault="00B60146">
      <w:pPr>
        <w:jc w:val="both"/>
      </w:pPr>
    </w:p>
    <w:p w:rsidR="00B60146" w:rsidRDefault="00B60146"/>
    <w:tbl>
      <w:tblPr>
        <w:tblW w:w="0" w:type="auto"/>
        <w:tblLayout w:type="fixed"/>
        <w:tblLook w:val="0000"/>
      </w:tblPr>
      <w:tblGrid>
        <w:gridCol w:w="3888"/>
        <w:gridCol w:w="1260"/>
        <w:gridCol w:w="1564"/>
        <w:gridCol w:w="239"/>
        <w:gridCol w:w="2620"/>
      </w:tblGrid>
      <w:tr w:rsidR="00B60146">
        <w:tc>
          <w:tcPr>
            <w:tcW w:w="3888" w:type="dxa"/>
            <w:shd w:val="clear" w:color="auto" w:fill="auto"/>
          </w:tcPr>
          <w:p w:rsidR="00B60146" w:rsidRDefault="00B60146">
            <w:r>
              <w:t xml:space="preserve">Председатель </w:t>
            </w:r>
          </w:p>
          <w:p w:rsidR="00B60146" w:rsidRDefault="00B60146">
            <w:proofErr w:type="spellStart"/>
            <w:r>
              <w:t>Кировградской</w:t>
            </w:r>
            <w:proofErr w:type="spellEnd"/>
            <w:r>
              <w:t xml:space="preserve"> городской территориальной</w:t>
            </w:r>
          </w:p>
          <w:p w:rsidR="00B60146" w:rsidRDefault="00B60146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  <w:p w:rsidR="00B60146" w:rsidRDefault="00B60146"/>
          <w:p w:rsidR="00B60146" w:rsidRDefault="00B60146"/>
          <w:p w:rsidR="00B60146" w:rsidRDefault="00B60146">
            <w:r>
              <w:t>Е.Г. Морозова</w:t>
            </w:r>
          </w:p>
        </w:tc>
      </w:tr>
      <w:tr w:rsidR="00B60146">
        <w:tc>
          <w:tcPr>
            <w:tcW w:w="3888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26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</w:tr>
      <w:tr w:rsidR="00B60146">
        <w:tc>
          <w:tcPr>
            <w:tcW w:w="3888" w:type="dxa"/>
            <w:shd w:val="clear" w:color="auto" w:fill="auto"/>
          </w:tcPr>
          <w:p w:rsidR="00B60146" w:rsidRDefault="00B60146">
            <w:r>
              <w:t xml:space="preserve">Секретарь </w:t>
            </w:r>
          </w:p>
          <w:p w:rsidR="00B60146" w:rsidRDefault="00B60146">
            <w:proofErr w:type="spellStart"/>
            <w:r>
              <w:t>Кировградской</w:t>
            </w:r>
            <w:proofErr w:type="spellEnd"/>
            <w:r>
              <w:t xml:space="preserve"> городской территориальной</w:t>
            </w:r>
          </w:p>
          <w:p w:rsidR="00B60146" w:rsidRDefault="00B60146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  <w:p w:rsidR="00B60146" w:rsidRDefault="00B60146"/>
          <w:p w:rsidR="00B60146" w:rsidRDefault="00B60146"/>
          <w:p w:rsidR="00B60146" w:rsidRDefault="00B60146">
            <w:r>
              <w:t>Т.И. Порошина</w:t>
            </w:r>
          </w:p>
        </w:tc>
      </w:tr>
    </w:tbl>
    <w:p w:rsidR="00B60146" w:rsidRDefault="00B60146" w:rsidP="0043640D">
      <w:pPr>
        <w:jc w:val="both"/>
      </w:pPr>
    </w:p>
    <w:sectPr w:rsidR="00B60146" w:rsidSect="0040057B">
      <w:headerReference w:type="first" r:id="rId7"/>
      <w:pgSz w:w="11906" w:h="16838"/>
      <w:pgMar w:top="404" w:right="848" w:bottom="1134" w:left="1683" w:header="348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64" w:rsidRDefault="00F33264">
      <w:r>
        <w:separator/>
      </w:r>
    </w:p>
  </w:endnote>
  <w:endnote w:type="continuationSeparator" w:id="0">
    <w:p w:rsidR="00F33264" w:rsidRDefault="00F3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64" w:rsidRDefault="00F33264">
      <w:r>
        <w:separator/>
      </w:r>
    </w:p>
  </w:footnote>
  <w:footnote w:type="continuationSeparator" w:id="0">
    <w:p w:rsidR="00F33264" w:rsidRDefault="00F33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46" w:rsidRDefault="002179DF">
    <w:r>
      <w:rPr>
        <w:noProof/>
        <w:lang w:eastAsia="ru-RU"/>
      </w:rPr>
      <w:drawing>
        <wp:inline distT="0" distB="0" distL="0" distR="0">
          <wp:extent cx="40005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71E32FE"/>
    <w:multiLevelType w:val="hybridMultilevel"/>
    <w:tmpl w:val="D4F445D2"/>
    <w:lvl w:ilvl="0" w:tplc="7C682E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57B"/>
    <w:rsid w:val="00113920"/>
    <w:rsid w:val="00135A87"/>
    <w:rsid w:val="0016279D"/>
    <w:rsid w:val="0016618A"/>
    <w:rsid w:val="001B588D"/>
    <w:rsid w:val="001C2552"/>
    <w:rsid w:val="001E65CB"/>
    <w:rsid w:val="002179DF"/>
    <w:rsid w:val="0028066F"/>
    <w:rsid w:val="002D4204"/>
    <w:rsid w:val="00301011"/>
    <w:rsid w:val="003312C8"/>
    <w:rsid w:val="0040057B"/>
    <w:rsid w:val="0043640D"/>
    <w:rsid w:val="00477126"/>
    <w:rsid w:val="00581332"/>
    <w:rsid w:val="00596460"/>
    <w:rsid w:val="005A5181"/>
    <w:rsid w:val="00607ECE"/>
    <w:rsid w:val="00656945"/>
    <w:rsid w:val="006B3B6C"/>
    <w:rsid w:val="006C623E"/>
    <w:rsid w:val="007B389F"/>
    <w:rsid w:val="00852331"/>
    <w:rsid w:val="00902F20"/>
    <w:rsid w:val="009D354A"/>
    <w:rsid w:val="00A10F09"/>
    <w:rsid w:val="00AD3C41"/>
    <w:rsid w:val="00AF35E7"/>
    <w:rsid w:val="00B60146"/>
    <w:rsid w:val="00B96DBE"/>
    <w:rsid w:val="00C40AE5"/>
    <w:rsid w:val="00CA36BE"/>
    <w:rsid w:val="00DB2132"/>
    <w:rsid w:val="00E24CF5"/>
    <w:rsid w:val="00E823CA"/>
    <w:rsid w:val="00F33264"/>
    <w:rsid w:val="00FB603D"/>
    <w:rsid w:val="00FC2807"/>
    <w:rsid w:val="00FE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CA"/>
    <w:pPr>
      <w:suppressAutoHyphens/>
      <w:jc w:val="center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5694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E823CA"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823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23CA"/>
    <w:rPr>
      <w:rFonts w:ascii="Symbol" w:hAnsi="Symbol" w:cs="Symbol"/>
    </w:rPr>
  </w:style>
  <w:style w:type="character" w:customStyle="1" w:styleId="WW8Num4z0">
    <w:name w:val="WW8Num4z0"/>
    <w:rsid w:val="00E823CA"/>
    <w:rPr>
      <w:rFonts w:ascii="Symbol" w:hAnsi="Symbol" w:cs="Symbol"/>
    </w:rPr>
  </w:style>
  <w:style w:type="character" w:customStyle="1" w:styleId="WW8Num1z0">
    <w:name w:val="WW8Num1z0"/>
    <w:rsid w:val="00E823CA"/>
    <w:rPr>
      <w:rFonts w:ascii="Symbol" w:hAnsi="Symbol" w:cs="Symbol"/>
    </w:rPr>
  </w:style>
  <w:style w:type="character" w:customStyle="1" w:styleId="WW8Num3z0">
    <w:name w:val="WW8Num3z0"/>
    <w:rsid w:val="00E823CA"/>
    <w:rPr>
      <w:rFonts w:ascii="Symbol" w:hAnsi="Symbol" w:cs="Symbol"/>
    </w:rPr>
  </w:style>
  <w:style w:type="character" w:customStyle="1" w:styleId="WW8Num5z0">
    <w:name w:val="WW8Num5z0"/>
    <w:rsid w:val="00E823CA"/>
    <w:rPr>
      <w:rFonts w:ascii="Symbol" w:hAnsi="Symbol" w:cs="Symbol"/>
    </w:rPr>
  </w:style>
  <w:style w:type="character" w:customStyle="1" w:styleId="11">
    <w:name w:val="Основной шрифт абзаца1"/>
    <w:rsid w:val="00E823CA"/>
  </w:style>
  <w:style w:type="character" w:customStyle="1" w:styleId="WW8Num10z0">
    <w:name w:val="WW8Num10z0"/>
    <w:rsid w:val="00E823CA"/>
    <w:rPr>
      <w:rFonts w:ascii="Courier New" w:hAnsi="Courier New" w:cs="Courier New"/>
    </w:rPr>
  </w:style>
  <w:style w:type="character" w:customStyle="1" w:styleId="WW8Num10z2">
    <w:name w:val="WW8Num10z2"/>
    <w:rsid w:val="00E823CA"/>
    <w:rPr>
      <w:rFonts w:ascii="Wingdings" w:hAnsi="Wingdings" w:cs="Wingdings"/>
    </w:rPr>
  </w:style>
  <w:style w:type="character" w:customStyle="1" w:styleId="WW8Num10z3">
    <w:name w:val="WW8Num10z3"/>
    <w:rsid w:val="00E823CA"/>
    <w:rPr>
      <w:rFonts w:ascii="Symbol" w:hAnsi="Symbol" w:cs="Symbol"/>
    </w:rPr>
  </w:style>
  <w:style w:type="paragraph" w:customStyle="1" w:styleId="a3">
    <w:name w:val="Заголовок"/>
    <w:basedOn w:val="a"/>
    <w:next w:val="a4"/>
    <w:rsid w:val="00E823CA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rsid w:val="00E823CA"/>
    <w:pPr>
      <w:spacing w:after="120"/>
    </w:pPr>
  </w:style>
  <w:style w:type="paragraph" w:styleId="a5">
    <w:name w:val="List"/>
    <w:basedOn w:val="a4"/>
    <w:rsid w:val="00E823CA"/>
    <w:rPr>
      <w:rFonts w:cs="Mangal"/>
    </w:rPr>
  </w:style>
  <w:style w:type="paragraph" w:customStyle="1" w:styleId="12">
    <w:name w:val="Название1"/>
    <w:basedOn w:val="a"/>
    <w:rsid w:val="00E823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823CA"/>
    <w:pPr>
      <w:suppressLineNumbers/>
    </w:pPr>
    <w:rPr>
      <w:rFonts w:cs="Mangal"/>
    </w:rPr>
  </w:style>
  <w:style w:type="paragraph" w:styleId="a6">
    <w:name w:val="header"/>
    <w:basedOn w:val="a"/>
    <w:rsid w:val="00E823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823CA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823CA"/>
    <w:rPr>
      <w:rFonts w:ascii="Times New Roman CYR" w:hAnsi="Times New Roman CYR" w:cs="Times New Roman CYR"/>
      <w:b/>
      <w:szCs w:val="20"/>
    </w:rPr>
  </w:style>
  <w:style w:type="paragraph" w:customStyle="1" w:styleId="21">
    <w:name w:val="Основной текст 21"/>
    <w:basedOn w:val="a"/>
    <w:rsid w:val="00E823CA"/>
    <w:pPr>
      <w:overflowPunct w:val="0"/>
      <w:autoSpaceDE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8">
    <w:name w:val="Body Text Indent"/>
    <w:basedOn w:val="a"/>
    <w:rsid w:val="00E823CA"/>
    <w:pPr>
      <w:spacing w:before="120" w:line="360" w:lineRule="auto"/>
      <w:ind w:firstLine="567"/>
      <w:jc w:val="both"/>
    </w:pPr>
    <w:rPr>
      <w:szCs w:val="20"/>
    </w:rPr>
  </w:style>
  <w:style w:type="paragraph" w:customStyle="1" w:styleId="210">
    <w:name w:val="Основной текст 21"/>
    <w:basedOn w:val="a"/>
    <w:rsid w:val="00E823CA"/>
    <w:pPr>
      <w:spacing w:after="120" w:line="480" w:lineRule="auto"/>
    </w:pPr>
  </w:style>
  <w:style w:type="paragraph" w:customStyle="1" w:styleId="a9">
    <w:name w:val="Содержимое таблицы"/>
    <w:basedOn w:val="a"/>
    <w:rsid w:val="00E823CA"/>
    <w:pPr>
      <w:suppressLineNumbers/>
    </w:pPr>
  </w:style>
  <w:style w:type="paragraph" w:customStyle="1" w:styleId="aa">
    <w:name w:val="Заголовок таблицы"/>
    <w:basedOn w:val="a9"/>
    <w:rsid w:val="00E823CA"/>
    <w:rPr>
      <w:b/>
      <w:bCs/>
    </w:rPr>
  </w:style>
  <w:style w:type="paragraph" w:styleId="ab">
    <w:name w:val="Normal (Web)"/>
    <w:basedOn w:val="a"/>
    <w:rsid w:val="00E823C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3B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B6C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C2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5694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17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4</cp:revision>
  <cp:lastPrinted>2017-06-08T08:35:00Z</cp:lastPrinted>
  <dcterms:created xsi:type="dcterms:W3CDTF">2017-06-08T06:02:00Z</dcterms:created>
  <dcterms:modified xsi:type="dcterms:W3CDTF">2017-06-09T05:10:00Z</dcterms:modified>
</cp:coreProperties>
</file>