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E5" w:rsidRDefault="00E105E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E105E5" w:rsidRDefault="0032472F">
      <w:pPr>
        <w:spacing w:line="1148" w:lineRule="exact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28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E5" w:rsidRDefault="00E105E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105E5" w:rsidRPr="00780FC2" w:rsidRDefault="00780FC2" w:rsidP="00780FC2">
      <w:pPr>
        <w:pStyle w:val="11"/>
        <w:spacing w:before="64"/>
        <w:ind w:left="1307" w:right="1344"/>
        <w:rPr>
          <w:b w:val="0"/>
          <w:bCs w:val="0"/>
          <w:lang w:val="ru-RU"/>
        </w:rPr>
      </w:pPr>
      <w:r>
        <w:rPr>
          <w:lang w:val="ru-RU"/>
        </w:rPr>
        <w:t xml:space="preserve">                    КАМЫШЛОВСКАЯ ГОРОДСКАЯ</w:t>
      </w:r>
      <w:r w:rsidR="0032472F" w:rsidRPr="00780FC2">
        <w:rPr>
          <w:lang w:val="ru-RU"/>
        </w:rPr>
        <w:t xml:space="preserve"> ТЕРРИТОРИАЛЬНАЯ ИЗБИРАТЕЛЬНАЯ</w:t>
      </w:r>
      <w:r w:rsidR="0032472F" w:rsidRPr="00780FC2">
        <w:rPr>
          <w:spacing w:val="-9"/>
          <w:lang w:val="ru-RU"/>
        </w:rPr>
        <w:t xml:space="preserve"> </w:t>
      </w:r>
      <w:r w:rsidR="0032472F" w:rsidRPr="00780FC2">
        <w:rPr>
          <w:lang w:val="ru-RU"/>
        </w:rPr>
        <w:t>КОМИССИЯ</w:t>
      </w:r>
    </w:p>
    <w:p w:rsidR="00E105E5" w:rsidRPr="00780FC2" w:rsidRDefault="00E105E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105E5" w:rsidRPr="00780FC2" w:rsidRDefault="0032472F">
      <w:pPr>
        <w:ind w:left="1931" w:right="19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>РЕШЕНИЕ</w:t>
      </w:r>
    </w:p>
    <w:p w:rsidR="00E105E5" w:rsidRPr="00780FC2" w:rsidRDefault="00E105E5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860"/>
        <w:gridCol w:w="4411"/>
      </w:tblGrid>
      <w:tr w:rsidR="00E105E5" w:rsidTr="00832846">
        <w:trPr>
          <w:trHeight w:hRule="exact" w:val="2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105E5" w:rsidRDefault="0064501E" w:rsidP="00832846">
            <w:pPr>
              <w:pStyle w:val="TableParagraph"/>
              <w:spacing w:line="287" w:lineRule="exact"/>
              <w:ind w:left="200" w:right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780FC2">
              <w:rPr>
                <w:rFonts w:ascii="Times New Roman" w:hAnsi="Times New Roman"/>
                <w:sz w:val="28"/>
                <w:lang w:val="ru-RU"/>
              </w:rPr>
              <w:t>8</w:t>
            </w:r>
            <w:r w:rsidR="0032472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2472F">
              <w:rPr>
                <w:rFonts w:ascii="Times New Roman" w:hAnsi="Times New Roman"/>
                <w:sz w:val="28"/>
              </w:rPr>
              <w:t>июня</w:t>
            </w:r>
            <w:proofErr w:type="spellEnd"/>
            <w:r w:rsidR="0032472F">
              <w:rPr>
                <w:rFonts w:ascii="Times New Roman" w:hAnsi="Times New Roman"/>
                <w:sz w:val="28"/>
              </w:rPr>
              <w:t xml:space="preserve"> 2017</w:t>
            </w:r>
            <w:r w:rsidR="0032472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32472F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32472F" w:rsidP="00832846">
            <w:pPr>
              <w:pStyle w:val="TableParagraph"/>
              <w:spacing w:line="287" w:lineRule="exact"/>
              <w:ind w:left="850"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6450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F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450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105E5" w:rsidRPr="00780FC2" w:rsidTr="00832846">
        <w:trPr>
          <w:trHeight w:hRule="exact" w:val="2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spacing w:line="263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rPr>
                <w:lang w:val="ru-RU"/>
              </w:rPr>
            </w:pPr>
          </w:p>
        </w:tc>
      </w:tr>
    </w:tbl>
    <w:p w:rsidR="00780FC2" w:rsidRDefault="003F581F" w:rsidP="003F581F">
      <w:pPr>
        <w:spacing w:before="11"/>
        <w:ind w:left="357" w:right="400" w:hanging="1"/>
        <w:jc w:val="center"/>
        <w:rPr>
          <w:rFonts w:ascii="Times New Roman" w:hAnsi="Times New Roman"/>
          <w:sz w:val="24"/>
          <w:lang w:val="ru-RU"/>
        </w:rPr>
      </w:pPr>
      <w:r w:rsidRPr="00780FC2">
        <w:rPr>
          <w:rFonts w:ascii="Times New Roman" w:hAnsi="Times New Roman"/>
          <w:sz w:val="24"/>
          <w:lang w:val="ru-RU"/>
        </w:rPr>
        <w:t>г.</w:t>
      </w:r>
      <w:r w:rsidRPr="00780FC2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3F581F" w:rsidRDefault="003F581F">
      <w:pPr>
        <w:spacing w:before="11"/>
        <w:ind w:left="357" w:right="400" w:hanging="1"/>
        <w:jc w:val="center"/>
        <w:rPr>
          <w:rFonts w:ascii="Times New Roman" w:hAnsi="Times New Roman"/>
          <w:b/>
          <w:sz w:val="28"/>
          <w:lang w:val="ru-RU"/>
        </w:rPr>
      </w:pPr>
    </w:p>
    <w:p w:rsidR="00E105E5" w:rsidRPr="00780FC2" w:rsidRDefault="0032472F">
      <w:pPr>
        <w:spacing w:before="11"/>
        <w:ind w:left="357" w:right="400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 xml:space="preserve">Об утверждении графика работы членов </w:t>
      </w:r>
      <w:bookmarkStart w:id="0" w:name="_GoBack"/>
      <w:bookmarkEnd w:id="0"/>
      <w:r w:rsidR="00780FC2"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голоса, работающих в комиссии не на постоянной (штатной)</w:t>
      </w:r>
      <w:r w:rsidRPr="00780FC2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основе,</w:t>
      </w:r>
    </w:p>
    <w:p w:rsidR="00E105E5" w:rsidRPr="00780FC2" w:rsidRDefault="0032472F">
      <w:pPr>
        <w:ind w:left="1931" w:right="197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>на выборах Губернатора Свердловской</w:t>
      </w:r>
      <w:r w:rsidRPr="00780FC2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="0064501E">
        <w:rPr>
          <w:rFonts w:ascii="Times New Roman" w:hAnsi="Times New Roman"/>
          <w:b/>
          <w:sz w:val="28"/>
          <w:lang w:val="ru-RU"/>
        </w:rPr>
        <w:t>области на июл</w:t>
      </w:r>
      <w:r w:rsidRPr="00780FC2">
        <w:rPr>
          <w:rFonts w:ascii="Times New Roman" w:hAnsi="Times New Roman"/>
          <w:b/>
          <w:sz w:val="28"/>
          <w:lang w:val="ru-RU"/>
        </w:rPr>
        <w:t>ь 2017</w:t>
      </w:r>
      <w:r w:rsidRPr="00780F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года</w:t>
      </w:r>
    </w:p>
    <w:p w:rsidR="00E105E5" w:rsidRPr="00780FC2" w:rsidRDefault="00E105E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105E5" w:rsidRPr="00780FC2" w:rsidRDefault="0032472F">
      <w:pPr>
        <w:pStyle w:val="a3"/>
        <w:spacing w:before="0" w:line="360" w:lineRule="auto"/>
        <w:ind w:left="302" w:right="342" w:firstLine="566"/>
        <w:jc w:val="both"/>
        <w:rPr>
          <w:rFonts w:cs="Times New Roman"/>
          <w:lang w:val="ru-RU"/>
        </w:rPr>
      </w:pPr>
      <w:r w:rsidRPr="00780FC2">
        <w:rPr>
          <w:lang w:val="ru-RU"/>
        </w:rPr>
        <w:t>В соответствии с пунктом 16 статьи 30 Избирательного</w:t>
      </w:r>
      <w:r w:rsidRPr="00780FC2">
        <w:rPr>
          <w:spacing w:val="58"/>
          <w:lang w:val="ru-RU"/>
        </w:rPr>
        <w:t xml:space="preserve"> </w:t>
      </w:r>
      <w:r w:rsidRPr="00780FC2">
        <w:rPr>
          <w:lang w:val="ru-RU"/>
        </w:rPr>
        <w:t>кодекса Свердловской области, постановлением Избирательной</w:t>
      </w:r>
      <w:r w:rsidRPr="00780FC2">
        <w:rPr>
          <w:spacing w:val="30"/>
          <w:lang w:val="ru-RU"/>
        </w:rPr>
        <w:t xml:space="preserve"> </w:t>
      </w:r>
      <w:r w:rsidRPr="00780FC2">
        <w:rPr>
          <w:lang w:val="ru-RU"/>
        </w:rPr>
        <w:t xml:space="preserve">комиссии </w:t>
      </w:r>
      <w:proofErr w:type="gramStart"/>
      <w:r w:rsidRPr="00780FC2">
        <w:rPr>
          <w:lang w:val="ru-RU"/>
        </w:rPr>
        <w:t xml:space="preserve">Свердловской области от 24 мая </w:t>
      </w:r>
      <w:r w:rsidRPr="00780FC2">
        <w:rPr>
          <w:rFonts w:cs="Times New Roman"/>
          <w:lang w:val="ru-RU"/>
        </w:rPr>
        <w:t xml:space="preserve">2017 </w:t>
      </w:r>
      <w:r w:rsidRPr="00780FC2">
        <w:rPr>
          <w:lang w:val="ru-RU"/>
        </w:rPr>
        <w:t>года №  9/86  «Об</w:t>
      </w:r>
      <w:r w:rsidRPr="00780FC2">
        <w:rPr>
          <w:spacing w:val="10"/>
          <w:lang w:val="ru-RU"/>
        </w:rPr>
        <w:t xml:space="preserve"> </w:t>
      </w:r>
      <w:r w:rsidRPr="00780FC2">
        <w:rPr>
          <w:lang w:val="ru-RU"/>
        </w:rPr>
        <w:t>утверждении Порядка выплаты компенсации и дополнительной оплаты</w:t>
      </w:r>
      <w:r w:rsidRPr="00780FC2">
        <w:rPr>
          <w:spacing w:val="15"/>
          <w:lang w:val="ru-RU"/>
        </w:rPr>
        <w:t xml:space="preserve"> </w:t>
      </w:r>
      <w:r w:rsidRPr="00780FC2">
        <w:rPr>
          <w:lang w:val="ru-RU"/>
        </w:rPr>
        <w:t>труда (вознаграждения) членам нижестоящих избирательных комиссий с</w:t>
      </w:r>
      <w:r w:rsidRPr="00780FC2">
        <w:rPr>
          <w:spacing w:val="8"/>
          <w:lang w:val="ru-RU"/>
        </w:rPr>
        <w:t xml:space="preserve"> </w:t>
      </w:r>
      <w:r w:rsidRPr="00780FC2">
        <w:rPr>
          <w:lang w:val="ru-RU"/>
        </w:rPr>
        <w:t>правом решающего голоса, а также выплат гражданам, привлекаемым к работе</w:t>
      </w:r>
      <w:r w:rsidRPr="00780FC2">
        <w:rPr>
          <w:spacing w:val="22"/>
          <w:lang w:val="ru-RU"/>
        </w:rPr>
        <w:t xml:space="preserve"> </w:t>
      </w:r>
      <w:r w:rsidRPr="00780FC2">
        <w:rPr>
          <w:lang w:val="ru-RU"/>
        </w:rPr>
        <w:t>в нижестоящих избирательных комиссиях, в период подготовки и</w:t>
      </w:r>
      <w:r w:rsidRPr="00780FC2">
        <w:rPr>
          <w:spacing w:val="30"/>
          <w:lang w:val="ru-RU"/>
        </w:rPr>
        <w:t xml:space="preserve"> </w:t>
      </w:r>
      <w:r w:rsidRPr="00780FC2">
        <w:rPr>
          <w:lang w:val="ru-RU"/>
        </w:rPr>
        <w:t>проведения выборов Губернатора Свердловской области в 2017 году» и с</w:t>
      </w:r>
      <w:r w:rsidRPr="00780FC2">
        <w:rPr>
          <w:spacing w:val="25"/>
          <w:lang w:val="ru-RU"/>
        </w:rPr>
        <w:t xml:space="preserve"> </w:t>
      </w:r>
      <w:r w:rsidRPr="00780FC2">
        <w:rPr>
          <w:lang w:val="ru-RU"/>
        </w:rPr>
        <w:t>целью организации подготовки и проведения заседаний комиссии, подготовки</w:t>
      </w:r>
      <w:proofErr w:type="gramEnd"/>
      <w:r w:rsidRPr="00780FC2">
        <w:rPr>
          <w:spacing w:val="2"/>
          <w:lang w:val="ru-RU"/>
        </w:rPr>
        <w:t xml:space="preserve"> </w:t>
      </w:r>
      <w:proofErr w:type="gramStart"/>
      <w:r w:rsidRPr="00780FC2">
        <w:rPr>
          <w:lang w:val="ru-RU"/>
        </w:rPr>
        <w:t>и проведения заседаний рабочих групп при комиссии, обучения</w:t>
      </w:r>
      <w:r w:rsidRPr="00780FC2">
        <w:rPr>
          <w:spacing w:val="8"/>
          <w:lang w:val="ru-RU"/>
        </w:rPr>
        <w:t xml:space="preserve"> </w:t>
      </w:r>
      <w:r w:rsidRPr="00780FC2">
        <w:rPr>
          <w:lang w:val="ru-RU"/>
        </w:rPr>
        <w:t>организаторов выборов и иных участников избирательного процесса,</w:t>
      </w:r>
      <w:r w:rsidRPr="00780FC2">
        <w:rPr>
          <w:spacing w:val="13"/>
          <w:lang w:val="ru-RU"/>
        </w:rPr>
        <w:t xml:space="preserve"> </w:t>
      </w:r>
      <w:r w:rsidRPr="00780FC2">
        <w:rPr>
          <w:lang w:val="ru-RU"/>
        </w:rPr>
        <w:t>разработки, подготовки и изготовлению информационно</w:t>
      </w:r>
      <w:r w:rsidRPr="00780FC2">
        <w:rPr>
          <w:rFonts w:cs="Times New Roman"/>
          <w:lang w:val="ru-RU"/>
        </w:rPr>
        <w:t>-</w:t>
      </w:r>
      <w:r w:rsidRPr="00780FC2">
        <w:rPr>
          <w:lang w:val="ru-RU"/>
        </w:rPr>
        <w:t>методических</w:t>
      </w:r>
      <w:r w:rsidRPr="00780FC2">
        <w:rPr>
          <w:spacing w:val="4"/>
          <w:lang w:val="ru-RU"/>
        </w:rPr>
        <w:t xml:space="preserve"> </w:t>
      </w:r>
      <w:r w:rsidRPr="00780FC2">
        <w:rPr>
          <w:lang w:val="ru-RU"/>
        </w:rPr>
        <w:t>материалов</w:t>
      </w:r>
      <w:r w:rsidRPr="00780FC2">
        <w:rPr>
          <w:rFonts w:cs="Times New Roman"/>
          <w:lang w:val="ru-RU"/>
        </w:rPr>
        <w:t xml:space="preserve">, </w:t>
      </w:r>
      <w:r w:rsidRPr="00780FC2">
        <w:rPr>
          <w:lang w:val="ru-RU"/>
        </w:rPr>
        <w:t>проведения мероприятий по информационно</w:t>
      </w:r>
      <w:r w:rsidRPr="00780FC2">
        <w:rPr>
          <w:rFonts w:cs="Times New Roman"/>
          <w:lang w:val="ru-RU"/>
        </w:rPr>
        <w:t>-</w:t>
      </w:r>
      <w:r w:rsidRPr="00780FC2">
        <w:rPr>
          <w:lang w:val="ru-RU"/>
        </w:rPr>
        <w:t>разъяснительной</w:t>
      </w:r>
      <w:r w:rsidRPr="00780FC2">
        <w:rPr>
          <w:spacing w:val="11"/>
          <w:lang w:val="ru-RU"/>
        </w:rPr>
        <w:t xml:space="preserve"> </w:t>
      </w:r>
      <w:r w:rsidRPr="00780FC2">
        <w:rPr>
          <w:lang w:val="ru-RU"/>
        </w:rPr>
        <w:t>деятельности, дежурств в избирательной комиссии и реализации иных</w:t>
      </w:r>
      <w:r w:rsidRPr="00780FC2">
        <w:rPr>
          <w:spacing w:val="2"/>
          <w:lang w:val="ru-RU"/>
        </w:rPr>
        <w:t xml:space="preserve"> </w:t>
      </w:r>
      <w:r w:rsidRPr="00780FC2">
        <w:rPr>
          <w:lang w:val="ru-RU"/>
        </w:rPr>
        <w:t>полномочий территориальной избирательной комиссии, связанных с подготовкой</w:t>
      </w:r>
      <w:r w:rsidRPr="00780FC2">
        <w:rPr>
          <w:spacing w:val="54"/>
          <w:lang w:val="ru-RU"/>
        </w:rPr>
        <w:t xml:space="preserve"> </w:t>
      </w:r>
      <w:r w:rsidRPr="00780FC2">
        <w:rPr>
          <w:lang w:val="ru-RU"/>
        </w:rPr>
        <w:t xml:space="preserve">и проведением выборов Губернатора </w:t>
      </w:r>
      <w:r w:rsidRPr="00780FC2">
        <w:rPr>
          <w:rFonts w:cs="Times New Roman"/>
          <w:lang w:val="ru-RU"/>
        </w:rPr>
        <w:t>Свердловской области</w:t>
      </w:r>
      <w:r w:rsidRPr="00780FC2">
        <w:rPr>
          <w:rFonts w:cs="Times New Roman"/>
          <w:spacing w:val="69"/>
          <w:lang w:val="ru-RU"/>
        </w:rPr>
        <w:t xml:space="preserve"> </w:t>
      </w:r>
      <w:r w:rsidR="00780FC2">
        <w:rPr>
          <w:lang w:val="ru-RU"/>
        </w:rPr>
        <w:t>Камышловская городская</w:t>
      </w:r>
      <w:r w:rsidRPr="00780FC2">
        <w:rPr>
          <w:spacing w:val="-1"/>
          <w:lang w:val="ru-RU"/>
        </w:rPr>
        <w:t xml:space="preserve"> </w:t>
      </w:r>
      <w:r w:rsidRPr="00780FC2">
        <w:rPr>
          <w:lang w:val="ru-RU"/>
        </w:rPr>
        <w:t>территориальная</w:t>
      </w:r>
      <w:r w:rsidRPr="00780FC2">
        <w:rPr>
          <w:spacing w:val="-2"/>
          <w:lang w:val="ru-RU"/>
        </w:rPr>
        <w:t xml:space="preserve"> </w:t>
      </w:r>
      <w:r w:rsidRPr="00780FC2">
        <w:rPr>
          <w:lang w:val="ru-RU"/>
        </w:rPr>
        <w:t>избирательная</w:t>
      </w:r>
      <w:r w:rsidRPr="00780FC2">
        <w:rPr>
          <w:spacing w:val="-2"/>
          <w:lang w:val="ru-RU"/>
        </w:rPr>
        <w:t xml:space="preserve"> </w:t>
      </w:r>
      <w:r w:rsidRPr="00780FC2">
        <w:rPr>
          <w:lang w:val="ru-RU"/>
        </w:rPr>
        <w:t>комиссия</w:t>
      </w:r>
      <w:r w:rsidRPr="00780FC2">
        <w:rPr>
          <w:spacing w:val="-2"/>
          <w:lang w:val="ru-RU"/>
        </w:rPr>
        <w:t xml:space="preserve"> </w:t>
      </w:r>
      <w:r w:rsidR="00780FC2">
        <w:rPr>
          <w:rFonts w:cs="Times New Roman"/>
          <w:b/>
          <w:bCs/>
          <w:lang w:val="ru-RU"/>
        </w:rPr>
        <w:t>РЕШИЛА</w:t>
      </w:r>
      <w:r w:rsidRPr="00780FC2">
        <w:rPr>
          <w:rFonts w:cs="Times New Roman"/>
          <w:b/>
          <w:bCs/>
          <w:lang w:val="ru-RU"/>
        </w:rPr>
        <w:t>:</w:t>
      </w:r>
      <w:proofErr w:type="gramEnd"/>
    </w:p>
    <w:p w:rsidR="00E105E5" w:rsidRPr="00780FC2" w:rsidRDefault="0032472F" w:rsidP="003F581F">
      <w:pPr>
        <w:pStyle w:val="a4"/>
        <w:numPr>
          <w:ilvl w:val="0"/>
          <w:numId w:val="2"/>
        </w:numPr>
        <w:tabs>
          <w:tab w:val="left" w:pos="1582"/>
        </w:tabs>
        <w:spacing w:before="5" w:line="360" w:lineRule="auto"/>
        <w:ind w:right="34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 xml:space="preserve">Утвердить график работы членов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голоса, работающих  в  комиссии  не  на  постоянной  (штатной)  основе,  на</w:t>
      </w:r>
      <w:r w:rsidRPr="00780FC2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выборах</w:t>
      </w:r>
    </w:p>
    <w:p w:rsidR="00E105E5" w:rsidRPr="00780FC2" w:rsidRDefault="00E105E5" w:rsidP="003F58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105E5" w:rsidRPr="00780FC2">
          <w:type w:val="continuous"/>
          <w:pgSz w:w="11910" w:h="16840"/>
          <w:pgMar w:top="480" w:right="500" w:bottom="280" w:left="1400" w:header="720" w:footer="720" w:gutter="0"/>
          <w:cols w:space="720"/>
        </w:sectPr>
      </w:pPr>
    </w:p>
    <w:p w:rsidR="00E105E5" w:rsidRPr="00780FC2" w:rsidRDefault="003F581F" w:rsidP="003F581F">
      <w:pPr>
        <w:pStyle w:val="a3"/>
        <w:spacing w:before="43"/>
        <w:ind w:left="0" w:firstLine="0"/>
        <w:rPr>
          <w:rFonts w:cs="Times New Roman"/>
          <w:lang w:val="ru-RU"/>
        </w:rPr>
      </w:pPr>
      <w:r>
        <w:rPr>
          <w:lang w:val="ru-RU"/>
        </w:rPr>
        <w:lastRenderedPageBreak/>
        <w:t xml:space="preserve">  </w:t>
      </w:r>
      <w:r w:rsidR="0032472F" w:rsidRPr="00780FC2">
        <w:rPr>
          <w:lang w:val="ru-RU"/>
        </w:rPr>
        <w:t>Губерна</w:t>
      </w:r>
      <w:r w:rsidR="0064501E">
        <w:rPr>
          <w:lang w:val="ru-RU"/>
        </w:rPr>
        <w:t>тора Свердловской области на июл</w:t>
      </w:r>
      <w:r w:rsidR="0032472F" w:rsidRPr="00780FC2">
        <w:rPr>
          <w:lang w:val="ru-RU"/>
        </w:rPr>
        <w:t>ь 2017 года</w:t>
      </w:r>
      <w:r w:rsidR="0032472F" w:rsidRPr="00780FC2">
        <w:rPr>
          <w:spacing w:val="-19"/>
          <w:lang w:val="ru-RU"/>
        </w:rPr>
        <w:t xml:space="preserve"> </w:t>
      </w:r>
      <w:r w:rsidR="0032472F" w:rsidRPr="00780FC2">
        <w:rPr>
          <w:lang w:val="ru-RU"/>
        </w:rPr>
        <w:t>(прилагается).</w:t>
      </w:r>
    </w:p>
    <w:p w:rsidR="00E105E5" w:rsidRPr="00780FC2" w:rsidRDefault="0032472F" w:rsidP="003F581F">
      <w:pPr>
        <w:pStyle w:val="a4"/>
        <w:numPr>
          <w:ilvl w:val="0"/>
          <w:numId w:val="2"/>
        </w:numPr>
        <w:tabs>
          <w:tab w:val="left" w:pos="1240"/>
        </w:tabs>
        <w:spacing w:before="160" w:line="360" w:lineRule="auto"/>
        <w:ind w:left="102"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>С</w:t>
      </w:r>
      <w:r w:rsidR="00780FC2">
        <w:rPr>
          <w:rFonts w:ascii="Times New Roman" w:hAnsi="Times New Roman"/>
          <w:sz w:val="28"/>
          <w:lang w:val="ru-RU"/>
        </w:rPr>
        <w:t>екретарю комиссии Н.В.Щелконоговой</w:t>
      </w:r>
      <w:r w:rsidRPr="00780FC2">
        <w:rPr>
          <w:rFonts w:ascii="Times New Roman" w:hAnsi="Times New Roman"/>
          <w:sz w:val="28"/>
          <w:lang w:val="ru-RU"/>
        </w:rPr>
        <w:t xml:space="preserve"> вести учет сведений</w:t>
      </w:r>
      <w:r w:rsidRPr="00780FC2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 xml:space="preserve">о фактически отработанном времени членами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голоса, работавшими</w:t>
      </w:r>
      <w:r w:rsidRPr="00780FC2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комиссии</w:t>
      </w:r>
      <w:r w:rsidRPr="00780FC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не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на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постоянной</w:t>
      </w:r>
      <w:r w:rsidRPr="00780FC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(штатной)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основе,</w:t>
      </w:r>
      <w:r w:rsidRPr="00780FC2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на</w:t>
      </w:r>
      <w:r w:rsidRPr="00780FC2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выборах Губернатора Свердловской области в 2017 году для выплаты</w:t>
      </w:r>
      <w:r w:rsidRPr="00780FC2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до</w:t>
      </w:r>
      <w:r w:rsidR="0064501E">
        <w:rPr>
          <w:rFonts w:ascii="Times New Roman" w:hAnsi="Times New Roman"/>
          <w:sz w:val="28"/>
          <w:lang w:val="ru-RU"/>
        </w:rPr>
        <w:t>полнительной оплаты труда за июл</w:t>
      </w:r>
      <w:r w:rsidRPr="00780FC2">
        <w:rPr>
          <w:rFonts w:ascii="Times New Roman" w:hAnsi="Times New Roman"/>
          <w:sz w:val="28"/>
          <w:lang w:val="ru-RU"/>
        </w:rPr>
        <w:t>ь 2017</w:t>
      </w:r>
      <w:r w:rsidRPr="00780FC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года.</w:t>
      </w:r>
    </w:p>
    <w:p w:rsidR="00E105E5" w:rsidRPr="00780FC2" w:rsidRDefault="0032472F" w:rsidP="003F581F">
      <w:pPr>
        <w:pStyle w:val="a4"/>
        <w:numPr>
          <w:ilvl w:val="0"/>
          <w:numId w:val="1"/>
        </w:numPr>
        <w:tabs>
          <w:tab w:val="left" w:pos="1238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 xml:space="preserve">Привлечь председателя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территориальной избира</w:t>
      </w:r>
      <w:r w:rsidR="00780FC2">
        <w:rPr>
          <w:rFonts w:ascii="Times New Roman" w:hAnsi="Times New Roman"/>
          <w:sz w:val="28"/>
          <w:lang w:val="ru-RU"/>
        </w:rPr>
        <w:t>тельной комиссии А.С.Мотыцкого</w:t>
      </w:r>
      <w:r w:rsidRPr="00780FC2">
        <w:rPr>
          <w:rFonts w:ascii="Times New Roman" w:hAnsi="Times New Roman"/>
          <w:sz w:val="28"/>
          <w:lang w:val="ru-RU"/>
        </w:rPr>
        <w:t xml:space="preserve"> к работе в июне 2017 года</w:t>
      </w:r>
      <w:r w:rsidRPr="00780FC2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 xml:space="preserve">в </w:t>
      </w:r>
      <w:r w:rsidR="0064501E">
        <w:rPr>
          <w:rFonts w:ascii="Times New Roman" w:hAnsi="Times New Roman"/>
          <w:sz w:val="28"/>
          <w:lang w:val="ru-RU"/>
        </w:rPr>
        <w:t>следующие дни: 1 июля, 2 июля, 8 июля, 9 июля, 15 июля, 16 июл</w:t>
      </w:r>
      <w:r w:rsidRPr="00780FC2">
        <w:rPr>
          <w:rFonts w:ascii="Times New Roman" w:hAnsi="Times New Roman"/>
          <w:sz w:val="28"/>
          <w:lang w:val="ru-RU"/>
        </w:rPr>
        <w:t>я</w:t>
      </w:r>
      <w:r w:rsidR="0064501E">
        <w:rPr>
          <w:rFonts w:ascii="Times New Roman" w:hAnsi="Times New Roman"/>
          <w:sz w:val="28"/>
          <w:lang w:val="ru-RU"/>
        </w:rPr>
        <w:t>,</w:t>
      </w:r>
      <w:r w:rsidRPr="00780FC2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64501E">
        <w:rPr>
          <w:rFonts w:ascii="Times New Roman" w:hAnsi="Times New Roman"/>
          <w:sz w:val="28"/>
          <w:lang w:val="ru-RU"/>
        </w:rPr>
        <w:t>22 июл</w:t>
      </w:r>
      <w:r w:rsidRPr="00780FC2">
        <w:rPr>
          <w:rFonts w:ascii="Times New Roman" w:hAnsi="Times New Roman"/>
          <w:sz w:val="28"/>
          <w:lang w:val="ru-RU"/>
        </w:rPr>
        <w:t>я</w:t>
      </w:r>
      <w:r w:rsidR="0064501E">
        <w:rPr>
          <w:rFonts w:ascii="Times New Roman" w:hAnsi="Times New Roman"/>
          <w:sz w:val="28"/>
          <w:lang w:val="ru-RU"/>
        </w:rPr>
        <w:t>, 23 июля, 29 июля и 30 июля</w:t>
      </w:r>
      <w:r w:rsidRPr="00780FC2">
        <w:rPr>
          <w:rFonts w:ascii="Times New Roman" w:hAnsi="Times New Roman"/>
          <w:sz w:val="28"/>
          <w:lang w:val="ru-RU"/>
        </w:rPr>
        <w:t xml:space="preserve"> 2017</w:t>
      </w:r>
      <w:r w:rsidRPr="00780FC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года.</w:t>
      </w:r>
    </w:p>
    <w:p w:rsidR="00E105E5" w:rsidRPr="00780FC2" w:rsidRDefault="00780FC2" w:rsidP="003F581F">
      <w:pPr>
        <w:pStyle w:val="a4"/>
        <w:numPr>
          <w:ilvl w:val="0"/>
          <w:numId w:val="1"/>
        </w:numPr>
        <w:tabs>
          <w:tab w:val="left" w:pos="1362"/>
        </w:tabs>
        <w:spacing w:before="5" w:line="360" w:lineRule="auto"/>
        <w:ind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32472F" w:rsidRPr="00780FC2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32472F" w:rsidRPr="00780FC2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="0032472F" w:rsidRPr="00780FC2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председателя Камышловской городской</w:t>
      </w:r>
      <w:r w:rsidR="0032472F" w:rsidRPr="00780FC2">
        <w:rPr>
          <w:rFonts w:ascii="Times New Roman" w:hAnsi="Times New Roman"/>
          <w:sz w:val="28"/>
          <w:lang w:val="ru-RU"/>
        </w:rPr>
        <w:t xml:space="preserve"> территориальной</w:t>
      </w:r>
      <w:r w:rsidR="0032472F" w:rsidRPr="00780FC2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32472F" w:rsidRPr="00780FC2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r>
        <w:rPr>
          <w:rFonts w:ascii="Times New Roman" w:hAnsi="Times New Roman"/>
          <w:sz w:val="28"/>
          <w:lang w:val="ru-RU"/>
        </w:rPr>
        <w:t>А.С.Мотыцкого</w:t>
      </w:r>
      <w:r w:rsidR="0032472F" w:rsidRPr="00780FC2">
        <w:rPr>
          <w:rFonts w:ascii="Times New Roman" w:hAnsi="Times New Roman"/>
          <w:sz w:val="28"/>
          <w:lang w:val="ru-RU"/>
        </w:rPr>
        <w:t>.</w:t>
      </w:r>
    </w:p>
    <w:p w:rsidR="00E105E5" w:rsidRPr="00780FC2" w:rsidRDefault="00E105E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105E5" w:rsidRPr="00780FC2" w:rsidRDefault="00E105E5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6018"/>
        <w:gridCol w:w="3255"/>
      </w:tblGrid>
      <w:tr w:rsidR="00E105E5">
        <w:trPr>
          <w:trHeight w:hRule="exact" w:val="1108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32472F" w:rsidP="00780FC2">
            <w:pPr>
              <w:pStyle w:val="TableParagraph"/>
              <w:spacing w:line="287" w:lineRule="exact"/>
              <w:ind w:right="8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FC2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780F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FC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80FC2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80FC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105E5" w:rsidRPr="00780FC2" w:rsidRDefault="00780FC2" w:rsidP="00780FC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E105E5">
        <w:trPr>
          <w:trHeight w:hRule="exact" w:val="110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32472F" w:rsidP="003F581F">
            <w:pPr>
              <w:pStyle w:val="TableParagraph"/>
              <w:spacing w:line="322" w:lineRule="exact"/>
              <w:ind w:right="8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FC2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780F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FC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80FC2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80FC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105E5" w:rsidRPr="00780FC2" w:rsidRDefault="00780FC2" w:rsidP="00780FC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32472F" w:rsidRDefault="0032472F"/>
    <w:sectPr w:rsidR="0032472F" w:rsidSect="00E105E5">
      <w:pgSz w:w="1191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1C"/>
    <w:multiLevelType w:val="hybridMultilevel"/>
    <w:tmpl w:val="1932FDE2"/>
    <w:lvl w:ilvl="0" w:tplc="8CD67E3C">
      <w:start w:val="3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C368096">
      <w:start w:val="1"/>
      <w:numFmt w:val="bullet"/>
      <w:lvlText w:val="•"/>
      <w:lvlJc w:val="left"/>
      <w:pPr>
        <w:ind w:left="1046" w:hanging="428"/>
      </w:pPr>
      <w:rPr>
        <w:rFonts w:hint="default"/>
      </w:rPr>
    </w:lvl>
    <w:lvl w:ilvl="2" w:tplc="5E24F4D0">
      <w:start w:val="1"/>
      <w:numFmt w:val="bullet"/>
      <w:lvlText w:val="•"/>
      <w:lvlJc w:val="left"/>
      <w:pPr>
        <w:ind w:left="1993" w:hanging="428"/>
      </w:pPr>
      <w:rPr>
        <w:rFonts w:hint="default"/>
      </w:rPr>
    </w:lvl>
    <w:lvl w:ilvl="3" w:tplc="675EF588">
      <w:start w:val="1"/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E848A30E">
      <w:start w:val="1"/>
      <w:numFmt w:val="bullet"/>
      <w:lvlText w:val="•"/>
      <w:lvlJc w:val="left"/>
      <w:pPr>
        <w:ind w:left="3886" w:hanging="428"/>
      </w:pPr>
      <w:rPr>
        <w:rFonts w:hint="default"/>
      </w:rPr>
    </w:lvl>
    <w:lvl w:ilvl="5" w:tplc="D75222B4">
      <w:start w:val="1"/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DD9677B8">
      <w:start w:val="1"/>
      <w:numFmt w:val="bullet"/>
      <w:lvlText w:val="•"/>
      <w:lvlJc w:val="left"/>
      <w:pPr>
        <w:ind w:left="5779" w:hanging="428"/>
      </w:pPr>
      <w:rPr>
        <w:rFonts w:hint="default"/>
      </w:rPr>
    </w:lvl>
    <w:lvl w:ilvl="7" w:tplc="36BA0A2E">
      <w:start w:val="1"/>
      <w:numFmt w:val="bullet"/>
      <w:lvlText w:val="•"/>
      <w:lvlJc w:val="left"/>
      <w:pPr>
        <w:ind w:left="6726" w:hanging="428"/>
      </w:pPr>
      <w:rPr>
        <w:rFonts w:hint="default"/>
      </w:rPr>
    </w:lvl>
    <w:lvl w:ilvl="8" w:tplc="F24CD736">
      <w:start w:val="1"/>
      <w:numFmt w:val="bullet"/>
      <w:lvlText w:val="•"/>
      <w:lvlJc w:val="left"/>
      <w:pPr>
        <w:ind w:left="7673" w:hanging="428"/>
      </w:pPr>
      <w:rPr>
        <w:rFonts w:hint="default"/>
      </w:rPr>
    </w:lvl>
  </w:abstractNum>
  <w:abstractNum w:abstractNumId="1">
    <w:nsid w:val="67020389"/>
    <w:multiLevelType w:val="hybridMultilevel"/>
    <w:tmpl w:val="A69678D0"/>
    <w:lvl w:ilvl="0" w:tplc="5B52C43A">
      <w:start w:val="1"/>
      <w:numFmt w:val="decimal"/>
      <w:lvlText w:val="%1."/>
      <w:lvlJc w:val="left"/>
      <w:pPr>
        <w:ind w:left="302" w:hanging="560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C1C369E">
      <w:start w:val="1"/>
      <w:numFmt w:val="bullet"/>
      <w:lvlText w:val="•"/>
      <w:lvlJc w:val="left"/>
      <w:pPr>
        <w:ind w:left="1270" w:hanging="560"/>
      </w:pPr>
      <w:rPr>
        <w:rFonts w:hint="default"/>
      </w:rPr>
    </w:lvl>
    <w:lvl w:ilvl="2" w:tplc="D23CDB4E">
      <w:start w:val="1"/>
      <w:numFmt w:val="bullet"/>
      <w:lvlText w:val="•"/>
      <w:lvlJc w:val="left"/>
      <w:pPr>
        <w:ind w:left="2241" w:hanging="560"/>
      </w:pPr>
      <w:rPr>
        <w:rFonts w:hint="default"/>
      </w:rPr>
    </w:lvl>
    <w:lvl w:ilvl="3" w:tplc="BE6482F8">
      <w:start w:val="1"/>
      <w:numFmt w:val="bullet"/>
      <w:lvlText w:val="•"/>
      <w:lvlJc w:val="left"/>
      <w:pPr>
        <w:ind w:left="3211" w:hanging="560"/>
      </w:pPr>
      <w:rPr>
        <w:rFonts w:hint="default"/>
      </w:rPr>
    </w:lvl>
    <w:lvl w:ilvl="4" w:tplc="F79481E4">
      <w:start w:val="1"/>
      <w:numFmt w:val="bullet"/>
      <w:lvlText w:val="•"/>
      <w:lvlJc w:val="left"/>
      <w:pPr>
        <w:ind w:left="4182" w:hanging="560"/>
      </w:pPr>
      <w:rPr>
        <w:rFonts w:hint="default"/>
      </w:rPr>
    </w:lvl>
    <w:lvl w:ilvl="5" w:tplc="72BAB434">
      <w:start w:val="1"/>
      <w:numFmt w:val="bullet"/>
      <w:lvlText w:val="•"/>
      <w:lvlJc w:val="left"/>
      <w:pPr>
        <w:ind w:left="5153" w:hanging="560"/>
      </w:pPr>
      <w:rPr>
        <w:rFonts w:hint="default"/>
      </w:rPr>
    </w:lvl>
    <w:lvl w:ilvl="6" w:tplc="AA668122">
      <w:start w:val="1"/>
      <w:numFmt w:val="bullet"/>
      <w:lvlText w:val="•"/>
      <w:lvlJc w:val="left"/>
      <w:pPr>
        <w:ind w:left="6123" w:hanging="560"/>
      </w:pPr>
      <w:rPr>
        <w:rFonts w:hint="default"/>
      </w:rPr>
    </w:lvl>
    <w:lvl w:ilvl="7" w:tplc="72E41434">
      <w:start w:val="1"/>
      <w:numFmt w:val="bullet"/>
      <w:lvlText w:val="•"/>
      <w:lvlJc w:val="left"/>
      <w:pPr>
        <w:ind w:left="7094" w:hanging="560"/>
      </w:pPr>
      <w:rPr>
        <w:rFonts w:hint="default"/>
      </w:rPr>
    </w:lvl>
    <w:lvl w:ilvl="8" w:tplc="7BB68332">
      <w:start w:val="1"/>
      <w:numFmt w:val="bullet"/>
      <w:lvlText w:val="•"/>
      <w:lvlJc w:val="left"/>
      <w:pPr>
        <w:ind w:left="8065" w:hanging="5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05E5"/>
    <w:rsid w:val="00275BA5"/>
    <w:rsid w:val="0032472F"/>
    <w:rsid w:val="003F581F"/>
    <w:rsid w:val="005C6584"/>
    <w:rsid w:val="0064501E"/>
    <w:rsid w:val="00780FC2"/>
    <w:rsid w:val="00832846"/>
    <w:rsid w:val="00E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5E5"/>
    <w:pPr>
      <w:spacing w:before="5"/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5E5"/>
    <w:pPr>
      <w:ind w:left="193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05E5"/>
  </w:style>
  <w:style w:type="paragraph" w:customStyle="1" w:styleId="TableParagraph">
    <w:name w:val="Table Paragraph"/>
    <w:basedOn w:val="a"/>
    <w:uiPriority w:val="1"/>
    <w:qFormat/>
    <w:rsid w:val="00E105E5"/>
  </w:style>
  <w:style w:type="paragraph" w:styleId="a5">
    <w:name w:val="Balloon Text"/>
    <w:basedOn w:val="a"/>
    <w:link w:val="a6"/>
    <w:uiPriority w:val="99"/>
    <w:semiHidden/>
    <w:unhideWhenUsed/>
    <w:rsid w:val="00780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2301</Characters>
  <Application>Microsoft Office Word</Application>
  <DocSecurity>0</DocSecurity>
  <Lines>19</Lines>
  <Paragraphs>5</Paragraphs>
  <ScaleCrop>false</ScaleCrop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8</cp:revision>
  <dcterms:created xsi:type="dcterms:W3CDTF">2017-06-29T09:20:00Z</dcterms:created>
  <dcterms:modified xsi:type="dcterms:W3CDTF">2017-07-14T06:45:00Z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2017-06-29T00:00:00Z</vt:filetime>
  </property>
</Properties>
</file>