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Default="00C8277C">
      <w:pPr>
        <w:pStyle w:val="a3"/>
        <w:rPr>
          <w:rFonts w:ascii="Liberation Serif" w:hAnsi="Liberation Serif" w:cs="Liberation Serif"/>
        </w:rPr>
      </w:pPr>
    </w:p>
    <w:p w:rsidR="00E72DE4" w:rsidRPr="001B1015" w:rsidRDefault="00E72DE4">
      <w:pPr>
        <w:pStyle w:val="a3"/>
        <w:rPr>
          <w:rFonts w:ascii="Liberation Serif" w:hAnsi="Liberation Serif" w:cs="Liberation Serif"/>
        </w:rPr>
      </w:pPr>
      <w:bookmarkStart w:id="0" w:name="_GoBack"/>
      <w:bookmarkEnd w:id="0"/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E72DE4" w:rsidRPr="00E72DE4" w:rsidRDefault="005B0141" w:rsidP="00E72DE4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E72DE4" w:rsidRPr="00E72DE4">
        <w:rPr>
          <w:rFonts w:ascii="Liberation Serif" w:hAnsi="Liberation Serif" w:cs="Liberation Serif"/>
          <w:color w:val="040300"/>
          <w:sz w:val="28"/>
          <w:szCs w:val="28"/>
        </w:rPr>
        <w:t xml:space="preserve">10 августа состоялось очередное заседание Камышловской городской территориальной избирательной комиссии, на котором было принято решение об образовании избирательного участка в местах временного пребывания избирателей на выборах Губернатора Свердловской области. Избирательный участок образован в ГБУЗ СО «Камышловская центральная районная больница». На этом участке смогут проголосовать избиратели, находящиеся на излечении в Камышловской центральной районной больнице и избиратели, находящиеся под следствием </w:t>
      </w:r>
      <w:proofErr w:type="gramStart"/>
      <w:r w:rsidR="00E72DE4" w:rsidRPr="00E72DE4">
        <w:rPr>
          <w:rFonts w:ascii="Liberation Serif" w:hAnsi="Liberation Serif" w:cs="Liberation Serif"/>
          <w:color w:val="040300"/>
          <w:sz w:val="28"/>
          <w:szCs w:val="28"/>
        </w:rPr>
        <w:t>в</w:t>
      </w:r>
      <w:proofErr w:type="gramEnd"/>
      <w:r w:rsidR="00E72DE4" w:rsidRPr="00E72DE4">
        <w:rPr>
          <w:rFonts w:ascii="Liberation Serif" w:hAnsi="Liberation Serif" w:cs="Liberation Serif"/>
          <w:color w:val="040300"/>
          <w:sz w:val="28"/>
          <w:szCs w:val="28"/>
        </w:rPr>
        <w:t xml:space="preserve"> СИЗО – 4.</w:t>
      </w:r>
    </w:p>
    <w:p w:rsidR="00E72DE4" w:rsidRPr="00E72DE4" w:rsidRDefault="00E72DE4" w:rsidP="00E72DE4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E72DE4">
        <w:rPr>
          <w:rFonts w:ascii="Liberation Serif" w:hAnsi="Liberation Serif" w:cs="Liberation Serif"/>
          <w:color w:val="040300"/>
          <w:sz w:val="28"/>
          <w:szCs w:val="28"/>
        </w:rPr>
        <w:t>Члены комиссии своим решением внесли изменения в состав участковой избирательной комиссии избирательного участка №1932.</w:t>
      </w:r>
    </w:p>
    <w:p w:rsidR="00E72DE4" w:rsidRPr="00E72DE4" w:rsidRDefault="00E72DE4" w:rsidP="00E72DE4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E72DE4">
        <w:rPr>
          <w:rFonts w:ascii="Liberation Serif" w:hAnsi="Liberation Serif" w:cs="Liberation Serif"/>
          <w:color w:val="040300"/>
          <w:sz w:val="28"/>
          <w:szCs w:val="28"/>
        </w:rPr>
        <w:t>Также был принят ряд решений по финансовым вопросам на выборах Губернатора Свердловской области.</w:t>
      </w:r>
    </w:p>
    <w:p w:rsidR="00E72DE4" w:rsidRPr="00E72DE4" w:rsidRDefault="00E72DE4" w:rsidP="00E72DE4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E72DE4">
        <w:rPr>
          <w:rFonts w:ascii="Liberation Serif" w:hAnsi="Liberation Serif" w:cs="Liberation Serif"/>
          <w:color w:val="040300"/>
          <w:sz w:val="28"/>
          <w:szCs w:val="28"/>
        </w:rPr>
        <w:t>Подробнее с решениями можно ознакомиться на официальном сайте Камышловской городской ТИК в разделе "Деятельность".</w:t>
      </w:r>
    </w:p>
    <w:p w:rsidR="0086213B" w:rsidRPr="00FB794F" w:rsidRDefault="0086213B" w:rsidP="00E72DE4">
      <w:pPr>
        <w:pStyle w:val="af"/>
        <w:spacing w:line="36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038E3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6213B"/>
    <w:rsid w:val="00874D42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72DE4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2023-02-28T09:35:00Z</dcterms:created>
  <dcterms:modified xsi:type="dcterms:W3CDTF">2023-02-28T09:35:00Z</dcterms:modified>
</cp:coreProperties>
</file>