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F13275" w:rsidRPr="00F13275" w:rsidRDefault="00ED6A4E" w:rsidP="00F13275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F13275" w:rsidRPr="00F13275">
        <w:rPr>
          <w:color w:val="040300"/>
          <w:sz w:val="28"/>
          <w:szCs w:val="28"/>
        </w:rPr>
        <w:t>Избирательная комиссия Свердловской области, в связи с празднованием 75-ой годовщины Великой Победы, провела конкурс чтецов стихов о послевоенных выборах « АГИТБРИГАДА».</w:t>
      </w:r>
    </w:p>
    <w:p w:rsidR="00081AF3" w:rsidRPr="00F13275" w:rsidRDefault="00F13275" w:rsidP="00F13275">
      <w:pPr>
        <w:spacing w:line="360" w:lineRule="auto"/>
        <w:ind w:firstLine="709"/>
        <w:jc w:val="both"/>
        <w:rPr>
          <w:sz w:val="28"/>
          <w:szCs w:val="28"/>
        </w:rPr>
      </w:pPr>
      <w:r w:rsidRPr="00F13275">
        <w:rPr>
          <w:color w:val="040300"/>
          <w:sz w:val="28"/>
          <w:szCs w:val="28"/>
        </w:rPr>
        <w:t xml:space="preserve">В шести номинациях приняли участие 208 конкурсантов из 55 муниципальных образований Свердловской области. Победителем в номинации «взрослые чтецы» стала председатель участковой избирательной комиссии избирательного участка №1930 </w:t>
      </w:r>
      <w:proofErr w:type="spellStart"/>
      <w:r w:rsidRPr="00F13275">
        <w:rPr>
          <w:color w:val="040300"/>
          <w:sz w:val="28"/>
          <w:szCs w:val="28"/>
        </w:rPr>
        <w:t>Камышловского</w:t>
      </w:r>
      <w:proofErr w:type="spellEnd"/>
      <w:r w:rsidRPr="00F13275">
        <w:rPr>
          <w:color w:val="040300"/>
          <w:sz w:val="28"/>
          <w:szCs w:val="28"/>
        </w:rPr>
        <w:t xml:space="preserve"> городского округа Татьяна </w:t>
      </w:r>
      <w:proofErr w:type="spellStart"/>
      <w:r w:rsidRPr="00F13275">
        <w:rPr>
          <w:color w:val="040300"/>
          <w:sz w:val="28"/>
          <w:szCs w:val="28"/>
        </w:rPr>
        <w:t>Ковшечникова</w:t>
      </w:r>
      <w:proofErr w:type="spellEnd"/>
      <w:r w:rsidRPr="00F13275">
        <w:rPr>
          <w:color w:val="040300"/>
          <w:sz w:val="28"/>
          <w:szCs w:val="28"/>
        </w:rPr>
        <w:t>, представившая на конкурс стихи «Речь депутата», автор – Василий Лебедев-Кумач.</w:t>
      </w:r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городская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CC" w:rsidRDefault="00E310CC" w:rsidP="006C22D2">
      <w:r>
        <w:separator/>
      </w:r>
    </w:p>
  </w:endnote>
  <w:endnote w:type="continuationSeparator" w:id="0">
    <w:p w:rsidR="00E310CC" w:rsidRDefault="00E310C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CC" w:rsidRDefault="00E310CC" w:rsidP="006C22D2">
      <w:r>
        <w:separator/>
      </w:r>
    </w:p>
  </w:footnote>
  <w:footnote w:type="continuationSeparator" w:id="0">
    <w:p w:rsidR="00E310CC" w:rsidRDefault="00E310C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CC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2020-10-21T11:25:00Z</dcterms:created>
  <dcterms:modified xsi:type="dcterms:W3CDTF">2020-10-21T11:25:00Z</dcterms:modified>
</cp:coreProperties>
</file>