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6C17C0" w:rsidRPr="006C17C0" w:rsidRDefault="00ED6A4E" w:rsidP="006C17C0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color w:val="040300"/>
          <w:sz w:val="28"/>
          <w:szCs w:val="28"/>
        </w:rPr>
      </w:pPr>
      <w:r w:rsidRPr="00385C37">
        <w:rPr>
          <w:rFonts w:ascii="Times New Roman" w:hAnsi="Times New Roman"/>
          <w:color w:val="040300"/>
          <w:sz w:val="28"/>
          <w:szCs w:val="28"/>
        </w:rPr>
        <w:t xml:space="preserve">  </w:t>
      </w:r>
      <w:r w:rsidR="006C17C0" w:rsidRPr="006C17C0">
        <w:rPr>
          <w:color w:val="040300"/>
          <w:sz w:val="28"/>
          <w:szCs w:val="28"/>
        </w:rPr>
        <w:t>6 февраля 2019 года в формате видеоконференцсвязи прошло совещание по вопросу подключения к федеральной государственной информационной системе ведения Единого государственного реестра записей актов гражданского состояния (ЕГР ЗАГС).</w:t>
      </w:r>
    </w:p>
    <w:p w:rsidR="006C17C0" w:rsidRPr="006C17C0" w:rsidRDefault="006C17C0" w:rsidP="006C17C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6C17C0">
        <w:rPr>
          <w:color w:val="040300"/>
          <w:sz w:val="28"/>
          <w:szCs w:val="28"/>
        </w:rPr>
        <w:t xml:space="preserve">В совещание, </w:t>
      </w:r>
      <w:proofErr w:type="gramStart"/>
      <w:r w:rsidRPr="006C17C0">
        <w:rPr>
          <w:color w:val="040300"/>
          <w:sz w:val="28"/>
          <w:szCs w:val="28"/>
        </w:rPr>
        <w:t>организованном</w:t>
      </w:r>
      <w:proofErr w:type="gramEnd"/>
      <w:r w:rsidRPr="006C17C0">
        <w:rPr>
          <w:color w:val="040300"/>
          <w:sz w:val="28"/>
          <w:szCs w:val="28"/>
        </w:rPr>
        <w:t xml:space="preserve"> Департаментом информатизации и связи Свердловской области совместно с Избирательной комиссией Свердловской области, приняли участие </w:t>
      </w:r>
      <w:proofErr w:type="spellStart"/>
      <w:r w:rsidRPr="006C17C0">
        <w:rPr>
          <w:color w:val="040300"/>
          <w:sz w:val="28"/>
          <w:szCs w:val="28"/>
        </w:rPr>
        <w:t>Камышловская</w:t>
      </w:r>
      <w:proofErr w:type="spellEnd"/>
      <w:r w:rsidRPr="006C17C0">
        <w:rPr>
          <w:color w:val="040300"/>
          <w:sz w:val="28"/>
          <w:szCs w:val="28"/>
        </w:rPr>
        <w:t xml:space="preserve"> городская территориальная избирательная комиссия.</w:t>
      </w:r>
    </w:p>
    <w:p w:rsidR="006C17C0" w:rsidRPr="006C17C0" w:rsidRDefault="006C17C0" w:rsidP="006C17C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6C17C0">
        <w:rPr>
          <w:color w:val="040300"/>
          <w:sz w:val="28"/>
          <w:szCs w:val="28"/>
        </w:rPr>
        <w:t xml:space="preserve">На совещании были заслушаны представители органов местного самоуправления 15 муниципальных образований по вопросу выполнения мероприятий по подключению к ЕГР ЗАГС. В рамках своих выступлений они обозначили проблемные вопросы, </w:t>
      </w:r>
      <w:proofErr w:type="gramStart"/>
      <w:r w:rsidRPr="006C17C0">
        <w:rPr>
          <w:color w:val="040300"/>
          <w:sz w:val="28"/>
          <w:szCs w:val="28"/>
        </w:rPr>
        <w:t>отчитались об этапах</w:t>
      </w:r>
      <w:proofErr w:type="gramEnd"/>
      <w:r w:rsidRPr="006C17C0">
        <w:rPr>
          <w:color w:val="040300"/>
          <w:sz w:val="28"/>
          <w:szCs w:val="28"/>
        </w:rPr>
        <w:t xml:space="preserve"> выполнения поставленных задач. Подводя итоги, председатель Избирательной комиссии Свердловской области Владимир Русинов обратил внимание глав местных администраций на важность процессов интеграции в федеральные информационные системы и необходимость ускорения проводимых мероприятий по получению информации из ЕГР ЗАГС на регулярной основе.</w:t>
      </w:r>
    </w:p>
    <w:p w:rsidR="00385C37" w:rsidRPr="006C17C0" w:rsidRDefault="006C17C0" w:rsidP="006C17C0">
      <w:pPr>
        <w:spacing w:line="360" w:lineRule="auto"/>
        <w:ind w:firstLine="709"/>
        <w:jc w:val="both"/>
        <w:rPr>
          <w:color w:val="040300"/>
          <w:sz w:val="28"/>
          <w:szCs w:val="28"/>
        </w:rPr>
      </w:pPr>
      <w:r w:rsidRPr="006C17C0">
        <w:rPr>
          <w:color w:val="040300"/>
          <w:sz w:val="28"/>
          <w:szCs w:val="28"/>
        </w:rPr>
        <w:t xml:space="preserve">Хочется отметить, что </w:t>
      </w:r>
      <w:proofErr w:type="gramStart"/>
      <w:r w:rsidRPr="006C17C0">
        <w:rPr>
          <w:color w:val="040300"/>
          <w:sz w:val="28"/>
          <w:szCs w:val="28"/>
        </w:rPr>
        <w:t>федеральная</w:t>
      </w:r>
      <w:proofErr w:type="gramEnd"/>
      <w:r w:rsidRPr="006C17C0">
        <w:rPr>
          <w:color w:val="040300"/>
          <w:sz w:val="28"/>
          <w:szCs w:val="28"/>
        </w:rPr>
        <w:t xml:space="preserve"> государственная информационная система ведения Единого государственного реестра записей актов гражданского состояния в </w:t>
      </w:r>
      <w:proofErr w:type="spellStart"/>
      <w:r w:rsidRPr="006C17C0">
        <w:rPr>
          <w:color w:val="040300"/>
          <w:sz w:val="28"/>
          <w:szCs w:val="28"/>
        </w:rPr>
        <w:t>Камышловском</w:t>
      </w:r>
      <w:proofErr w:type="spellEnd"/>
      <w:r w:rsidRPr="006C17C0">
        <w:rPr>
          <w:color w:val="040300"/>
          <w:sz w:val="28"/>
          <w:szCs w:val="28"/>
        </w:rPr>
        <w:t xml:space="preserve"> городском округе уже успешно работает.</w:t>
      </w:r>
    </w:p>
    <w:p w:rsidR="00ED6A4E" w:rsidRDefault="00ED6A4E" w:rsidP="00385C37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</w:p>
    <w:p w:rsidR="006C17C0" w:rsidRPr="00ED6A4E" w:rsidRDefault="006C17C0" w:rsidP="00385C37">
      <w:pPr>
        <w:spacing w:line="360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bookmarkStart w:id="0" w:name="_GoBack"/>
      <w:bookmarkEnd w:id="0"/>
    </w:p>
    <w:p w:rsidR="00A72DB8" w:rsidRPr="00385C37" w:rsidRDefault="00A72DB8" w:rsidP="00385C37">
      <w:pPr>
        <w:ind w:firstLine="709"/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sectPr w:rsidR="00A72DB8" w:rsidRPr="00385C3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D0" w:rsidRDefault="00E473D0" w:rsidP="006C22D2">
      <w:r>
        <w:separator/>
      </w:r>
    </w:p>
  </w:endnote>
  <w:endnote w:type="continuationSeparator" w:id="0">
    <w:p w:rsidR="00E473D0" w:rsidRDefault="00E473D0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D0" w:rsidRDefault="00E473D0" w:rsidP="006C22D2">
      <w:r>
        <w:separator/>
      </w:r>
    </w:p>
  </w:footnote>
  <w:footnote w:type="continuationSeparator" w:id="0">
    <w:p w:rsidR="00E473D0" w:rsidRDefault="00E473D0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85C37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C534D"/>
    <w:rsid w:val="005E286D"/>
    <w:rsid w:val="00600A00"/>
    <w:rsid w:val="00610EDA"/>
    <w:rsid w:val="006C17C0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1543A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SATIK</cp:lastModifiedBy>
  <cp:revision>2</cp:revision>
  <cp:lastPrinted>2019-05-06T08:37:00Z</cp:lastPrinted>
  <dcterms:created xsi:type="dcterms:W3CDTF">2019-05-06T08:38:00Z</dcterms:created>
  <dcterms:modified xsi:type="dcterms:W3CDTF">2019-05-06T08:38:00Z</dcterms:modified>
</cp:coreProperties>
</file>