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EF29D4" w:rsidRPr="00EF29D4" w:rsidRDefault="00EF29D4" w:rsidP="00EF29D4">
      <w:pPr>
        <w:pStyle w:val="af"/>
        <w:numPr>
          <w:ilvl w:val="0"/>
          <w:numId w:val="15"/>
        </w:numPr>
        <w:spacing w:line="360" w:lineRule="auto"/>
        <w:ind w:left="0" w:firstLine="1069"/>
        <w:jc w:val="both"/>
        <w:rPr>
          <w:rFonts w:ascii="Times New Roman" w:hAnsi="Times New Roman"/>
          <w:color w:val="040300"/>
          <w:sz w:val="28"/>
          <w:szCs w:val="28"/>
        </w:rPr>
      </w:pPr>
      <w:r w:rsidRPr="00EF29D4">
        <w:rPr>
          <w:rFonts w:ascii="Times New Roman" w:hAnsi="Times New Roman"/>
          <w:color w:val="040300"/>
          <w:sz w:val="28"/>
          <w:szCs w:val="28"/>
        </w:rPr>
        <w:t xml:space="preserve">Решением Молодежной избирательной комиссии Свердловской области на пятницу, 16 февраля назначены выборы депутатов Молодежного парламента Свердловской области IV созыва. </w:t>
      </w:r>
    </w:p>
    <w:p w:rsidR="00EF29D4" w:rsidRP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proofErr w:type="spellStart"/>
      <w:r w:rsidRPr="00EF29D4">
        <w:rPr>
          <w:rFonts w:ascii="Times New Roman" w:hAnsi="Times New Roman"/>
          <w:color w:val="040300"/>
          <w:sz w:val="28"/>
          <w:szCs w:val="28"/>
        </w:rPr>
        <w:t>Камышловский</w:t>
      </w:r>
      <w:proofErr w:type="spellEnd"/>
      <w:r w:rsidRPr="00EF29D4">
        <w:rPr>
          <w:rFonts w:ascii="Times New Roman" w:hAnsi="Times New Roman"/>
          <w:color w:val="040300"/>
          <w:sz w:val="28"/>
          <w:szCs w:val="28"/>
        </w:rPr>
        <w:t xml:space="preserve"> городской округ входит в состав </w:t>
      </w:r>
      <w:proofErr w:type="spellStart"/>
      <w:r w:rsidRPr="00EF29D4">
        <w:rPr>
          <w:rFonts w:ascii="Times New Roman" w:hAnsi="Times New Roman"/>
          <w:color w:val="040300"/>
          <w:sz w:val="28"/>
          <w:szCs w:val="28"/>
        </w:rPr>
        <w:t>Богдановичского</w:t>
      </w:r>
      <w:proofErr w:type="spellEnd"/>
      <w:r w:rsidRPr="00EF29D4">
        <w:rPr>
          <w:rFonts w:ascii="Times New Roman" w:hAnsi="Times New Roman"/>
          <w:color w:val="040300"/>
          <w:sz w:val="28"/>
          <w:szCs w:val="28"/>
        </w:rPr>
        <w:t xml:space="preserve"> одномандатного избирательного округа № 4.</w:t>
      </w:r>
    </w:p>
    <w:p w:rsidR="00EF29D4" w:rsidRP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F29D4">
        <w:rPr>
          <w:rFonts w:ascii="Times New Roman" w:hAnsi="Times New Roman"/>
          <w:color w:val="040300"/>
          <w:sz w:val="28"/>
          <w:szCs w:val="28"/>
        </w:rPr>
        <w:t xml:space="preserve">Срок подачи документов для выдвижения кандидатов в депутаты Молодежного парламента Свердловской области до 27 января. Документы принимаются </w:t>
      </w:r>
      <w:proofErr w:type="spellStart"/>
      <w:r w:rsidRPr="00EF29D4">
        <w:rPr>
          <w:rFonts w:ascii="Times New Roman" w:hAnsi="Times New Roman"/>
          <w:color w:val="040300"/>
          <w:sz w:val="28"/>
          <w:szCs w:val="28"/>
        </w:rPr>
        <w:t>Богдановичской</w:t>
      </w:r>
      <w:proofErr w:type="spellEnd"/>
      <w:r w:rsidRPr="00EF29D4">
        <w:rPr>
          <w:rFonts w:ascii="Times New Roman" w:hAnsi="Times New Roman"/>
          <w:color w:val="040300"/>
          <w:sz w:val="28"/>
          <w:szCs w:val="28"/>
        </w:rPr>
        <w:t xml:space="preserve"> </w:t>
      </w:r>
      <w:proofErr w:type="gramStart"/>
      <w:r w:rsidRPr="00EF29D4">
        <w:rPr>
          <w:rFonts w:ascii="Times New Roman" w:hAnsi="Times New Roman"/>
          <w:color w:val="040300"/>
          <w:sz w:val="28"/>
          <w:szCs w:val="28"/>
        </w:rPr>
        <w:t>районной</w:t>
      </w:r>
      <w:proofErr w:type="gramEnd"/>
      <w:r w:rsidRPr="00EF29D4">
        <w:rPr>
          <w:rFonts w:ascii="Times New Roman" w:hAnsi="Times New Roman"/>
          <w:color w:val="040300"/>
          <w:sz w:val="28"/>
          <w:szCs w:val="28"/>
        </w:rPr>
        <w:t xml:space="preserve"> МИК.</w:t>
      </w:r>
    </w:p>
    <w:p w:rsidR="00EF29D4" w:rsidRP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F29D4">
        <w:rPr>
          <w:rFonts w:ascii="Times New Roman" w:hAnsi="Times New Roman"/>
          <w:color w:val="040300"/>
          <w:sz w:val="28"/>
          <w:szCs w:val="28"/>
        </w:rPr>
        <w:t xml:space="preserve">Кампания 2018 года будет существенно отличаться от </w:t>
      </w:r>
      <w:proofErr w:type="gramStart"/>
      <w:r w:rsidRPr="00EF29D4">
        <w:rPr>
          <w:rFonts w:ascii="Times New Roman" w:hAnsi="Times New Roman"/>
          <w:color w:val="040300"/>
          <w:sz w:val="28"/>
          <w:szCs w:val="28"/>
        </w:rPr>
        <w:t>предыдущих</w:t>
      </w:r>
      <w:proofErr w:type="gramEnd"/>
      <w:r w:rsidRPr="00EF29D4">
        <w:rPr>
          <w:rFonts w:ascii="Times New Roman" w:hAnsi="Times New Roman"/>
          <w:color w:val="040300"/>
          <w:sz w:val="28"/>
          <w:szCs w:val="28"/>
        </w:rPr>
        <w:t xml:space="preserve">. Она - максимально приближена к условиям выборов депутатов Законодательного Собрания Свердловской области. Всего в парламенте 50 депутатов. 25 из них изберут в одномандатных избирательных округах, соответствующих округам по выборам депутатов областного </w:t>
      </w:r>
      <w:proofErr w:type="spellStart"/>
      <w:r w:rsidRPr="00EF29D4">
        <w:rPr>
          <w:rFonts w:ascii="Times New Roman" w:hAnsi="Times New Roman"/>
          <w:color w:val="040300"/>
          <w:sz w:val="28"/>
          <w:szCs w:val="28"/>
        </w:rPr>
        <w:t>Заксобрания</w:t>
      </w:r>
      <w:proofErr w:type="spellEnd"/>
      <w:r w:rsidRPr="00EF29D4">
        <w:rPr>
          <w:rFonts w:ascii="Times New Roman" w:hAnsi="Times New Roman"/>
          <w:color w:val="040300"/>
          <w:sz w:val="28"/>
          <w:szCs w:val="28"/>
        </w:rPr>
        <w:t xml:space="preserve">. Остальных – по спискам избирательных </w:t>
      </w:r>
      <w:proofErr w:type="gramStart"/>
      <w:r w:rsidRPr="00EF29D4">
        <w:rPr>
          <w:rFonts w:ascii="Times New Roman" w:hAnsi="Times New Roman"/>
          <w:color w:val="040300"/>
          <w:sz w:val="28"/>
          <w:szCs w:val="28"/>
        </w:rPr>
        <w:t>объединений</w:t>
      </w:r>
      <w:proofErr w:type="gramEnd"/>
      <w:r w:rsidRPr="00EF29D4">
        <w:rPr>
          <w:rFonts w:ascii="Times New Roman" w:hAnsi="Times New Roman"/>
          <w:color w:val="040300"/>
          <w:sz w:val="28"/>
          <w:szCs w:val="28"/>
        </w:rPr>
        <w:t xml:space="preserve"> пропорционально набранным ими голосам.</w:t>
      </w: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EF29D4">
        <w:rPr>
          <w:rFonts w:ascii="Times New Roman" w:hAnsi="Times New Roman"/>
          <w:color w:val="040300"/>
          <w:sz w:val="28"/>
          <w:szCs w:val="28"/>
        </w:rPr>
        <w:t>Таким образом, 16 февраля каждый молодой избиратель (от 14 до 30 лет) будет голосовать по двум бюллетеням - за избирательное объединение и за конкретного кандидата.</w:t>
      </w: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71" w:rsidRDefault="00952A71" w:rsidP="006C22D2">
      <w:r>
        <w:separator/>
      </w:r>
    </w:p>
  </w:endnote>
  <w:endnote w:type="continuationSeparator" w:id="0">
    <w:p w:rsidR="00952A71" w:rsidRDefault="00952A71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71" w:rsidRDefault="00952A71" w:rsidP="006C22D2">
      <w:r>
        <w:separator/>
      </w:r>
    </w:p>
  </w:footnote>
  <w:footnote w:type="continuationSeparator" w:id="0">
    <w:p w:rsidR="00952A71" w:rsidRDefault="00952A71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52A71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B74F4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EF29D4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2018-08-01T04:54:00Z</dcterms:created>
  <dcterms:modified xsi:type="dcterms:W3CDTF">2018-08-01T04:54:00Z</dcterms:modified>
</cp:coreProperties>
</file>