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EF29D4" w:rsidRDefault="00EF29D4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EF29D4" w:rsidRDefault="00EF29D4" w:rsidP="00A72DB8">
      <w:pPr>
        <w:pStyle w:val="a3"/>
      </w:pPr>
    </w:p>
    <w:p w:rsidR="00C45243" w:rsidRPr="005969A8" w:rsidRDefault="00C45243" w:rsidP="005969A8">
      <w:pPr>
        <w:pStyle w:val="af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  <w:proofErr w:type="spellStart"/>
      <w:r w:rsidRPr="005969A8">
        <w:rPr>
          <w:rFonts w:ascii="Times New Roman" w:hAnsi="Times New Roman"/>
          <w:color w:val="040300"/>
          <w:sz w:val="28"/>
          <w:szCs w:val="28"/>
        </w:rPr>
        <w:t>Камышловская</w:t>
      </w:r>
      <w:proofErr w:type="spellEnd"/>
      <w:r w:rsidRPr="005969A8">
        <w:rPr>
          <w:rFonts w:ascii="Times New Roman" w:hAnsi="Times New Roman"/>
          <w:color w:val="040300"/>
          <w:sz w:val="28"/>
          <w:szCs w:val="28"/>
        </w:rPr>
        <w:t xml:space="preserve"> городская территориальная избирательная комиссия продолжает подготовку к проведению выборов Президента Российской Федерации, которые состоятся 18 марта 2018 года. Особое внимание  комиссия уделяет подготовке членов участковых избирательных комиссий к предстоящим выборам.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 xml:space="preserve">25 января и 8 февраля  были проведены обучающие семинары  с руководящим составом участковых избирательных комиссий. На первом семинаре были подведены итоги избирательной кампании, которая прошла в сентябре 2017 года. Надо отметить, что выборы на территории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 городского округа прошли в соответствии с действующими нормами избирательного законодательства.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 xml:space="preserve">За значительный вклад в организацию и проведение прошедших выборов многие участники избирательного процесса были удостоены высоких наград. Почетной грамотой Губернатора Свердловской области награждена председатель УИК №1932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Е.А.Панова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>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 xml:space="preserve">Почётным знаком Избирательной комиссий Свердловской области «За заслуги в организации выборов» награждены член ТИК Т.И. Пирогова и председатель УИК 1915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Т.В.Самкова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>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 xml:space="preserve">Почётной грамотой Избирательной комиссии Свердловской области – А.Н.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Боталов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 и Е.И.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Мухаметзянова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>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proofErr w:type="gramStart"/>
      <w:r w:rsidRPr="00C45243">
        <w:rPr>
          <w:rFonts w:ascii="Times New Roman" w:hAnsi="Times New Roman"/>
          <w:color w:val="040300"/>
          <w:sz w:val="28"/>
          <w:szCs w:val="28"/>
        </w:rPr>
        <w:t xml:space="preserve">Благодарственными письмами Избирательной комиссии Свердловской области –  заместитель главы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 городского округа Е.А. </w:t>
      </w:r>
      <w:r w:rsidRPr="00C45243">
        <w:rPr>
          <w:rFonts w:ascii="Times New Roman" w:hAnsi="Times New Roman"/>
          <w:color w:val="040300"/>
          <w:sz w:val="28"/>
          <w:szCs w:val="28"/>
        </w:rPr>
        <w:lastRenderedPageBreak/>
        <w:t>Бессонов, начальник КЭС г. Камышлова АО «ГАЗЭКС» С.А. Зуев, члены УИК  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Л.В.Бронских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Н.И.Головина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Н.Ю. Губина, Т.В. Елагина,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И.В.Куракина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В.А.Лейхнер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Л.С.Меньшенина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Т.В. Нифонтова,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С.В.Турыгина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Л.А.Хохрякова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Н.Н.Кочнева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>.</w:t>
      </w:r>
      <w:proofErr w:type="gramEnd"/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 xml:space="preserve">Почётными грамотами и Благодарственными письмами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Камышловской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 городской ТИК и главы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Камышловского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 городского округа –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А.А.Горбачёв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О.П.Гаврильченко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Л.В.Корьякина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Д.И.Мухтаров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Т.Н.Агапова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К.В.Корякина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Е.И. Кузнецова, Н.Л. Татаринцева, Н.В. Акимова, Н.И.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Кетова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, Н.В. Меньшикова, Л.Н.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Прожерина</w:t>
      </w:r>
      <w:proofErr w:type="gramStart"/>
      <w:r w:rsidRPr="00C45243">
        <w:rPr>
          <w:rFonts w:ascii="Times New Roman" w:hAnsi="Times New Roman"/>
          <w:color w:val="040300"/>
          <w:sz w:val="28"/>
          <w:szCs w:val="28"/>
        </w:rPr>
        <w:t>,Т</w:t>
      </w:r>
      <w:proofErr w:type="gramEnd"/>
      <w:r w:rsidRPr="00C45243">
        <w:rPr>
          <w:rFonts w:ascii="Times New Roman" w:hAnsi="Times New Roman"/>
          <w:color w:val="040300"/>
          <w:sz w:val="28"/>
          <w:szCs w:val="28"/>
        </w:rPr>
        <w:t>.Н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 xml:space="preserve">. Захарова, Н.А. Кочнева, Е.В. </w:t>
      </w:r>
      <w:proofErr w:type="spellStart"/>
      <w:r w:rsidRPr="00C45243">
        <w:rPr>
          <w:rFonts w:ascii="Times New Roman" w:hAnsi="Times New Roman"/>
          <w:color w:val="040300"/>
          <w:sz w:val="28"/>
          <w:szCs w:val="28"/>
        </w:rPr>
        <w:t>Устьянцева</w:t>
      </w:r>
      <w:proofErr w:type="spellEnd"/>
      <w:r w:rsidRPr="00C45243">
        <w:rPr>
          <w:rFonts w:ascii="Times New Roman" w:hAnsi="Times New Roman"/>
          <w:color w:val="040300"/>
          <w:sz w:val="28"/>
          <w:szCs w:val="28"/>
        </w:rPr>
        <w:t>, Р.Г. Южакова.</w:t>
      </w:r>
    </w:p>
    <w:p w:rsidR="00C45243" w:rsidRPr="00C45243" w:rsidRDefault="00C45243" w:rsidP="00C45243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C45243">
        <w:rPr>
          <w:rFonts w:ascii="Times New Roman" w:hAnsi="Times New Roman"/>
          <w:color w:val="040300"/>
          <w:sz w:val="28"/>
          <w:szCs w:val="28"/>
        </w:rPr>
        <w:t>На  семинарах были рассмотрены вопросы по работе со списками избирателей, о порядке оформления и выдачи копий протоколов участковых избирательных комиссий об итогах голосования и той административной ответственности, которая предусмотрена за нарушение этого порядка.  Особое внимание на семинаре было уделено оформление заявлений в участковых комиссиях о голосовании по месту нахождения избирателей, в том числе при помощи специального программного обеспечения. По итогам семинара было проведено тестирование.</w:t>
      </w:r>
    </w:p>
    <w:p w:rsidR="00EF29D4" w:rsidRDefault="00EF29D4" w:rsidP="00EF29D4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A72DB8" w:rsidRPr="00263181" w:rsidRDefault="00A72DB8" w:rsidP="00EF29D4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F2" w:rsidRDefault="00B80FF2" w:rsidP="006C22D2">
      <w:r>
        <w:separator/>
      </w:r>
    </w:p>
  </w:endnote>
  <w:endnote w:type="continuationSeparator" w:id="0">
    <w:p w:rsidR="00B80FF2" w:rsidRDefault="00B80FF2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F2" w:rsidRDefault="00B80FF2" w:rsidP="006C22D2">
      <w:r>
        <w:separator/>
      </w:r>
    </w:p>
  </w:footnote>
  <w:footnote w:type="continuationSeparator" w:id="0">
    <w:p w:rsidR="00B80FF2" w:rsidRDefault="00B80FF2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94FD7"/>
    <w:rsid w:val="00EF29D4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2018-08-01T05:04:00Z</dcterms:created>
  <dcterms:modified xsi:type="dcterms:W3CDTF">2018-08-01T05:04:00Z</dcterms:modified>
</cp:coreProperties>
</file>