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FD" w:rsidRPr="001C1EFD" w:rsidRDefault="001C1EFD" w:rsidP="001C1EFD">
      <w:pPr>
        <w:pStyle w:val="ConsPlusNormal"/>
        <w:jc w:val="center"/>
        <w:outlineLvl w:val="2"/>
        <w:rPr>
          <w:sz w:val="28"/>
          <w:szCs w:val="28"/>
        </w:rPr>
      </w:pPr>
      <w:r w:rsidRPr="001C1EFD">
        <w:rPr>
          <w:sz w:val="28"/>
          <w:szCs w:val="28"/>
        </w:rPr>
        <w:t>Основания и порядок дополнительного зачисления</w:t>
      </w:r>
    </w:p>
    <w:p w:rsidR="001C1EFD" w:rsidRPr="001C1EFD" w:rsidRDefault="001C1EFD" w:rsidP="001C1EFD">
      <w:pPr>
        <w:pStyle w:val="ConsPlusNormal"/>
        <w:jc w:val="center"/>
        <w:rPr>
          <w:sz w:val="28"/>
          <w:szCs w:val="28"/>
        </w:rPr>
      </w:pPr>
      <w:r w:rsidRPr="001C1EFD">
        <w:rPr>
          <w:sz w:val="28"/>
          <w:szCs w:val="28"/>
        </w:rPr>
        <w:t>в резерв составов участковых комиссий</w:t>
      </w:r>
    </w:p>
    <w:p w:rsidR="001C1EFD" w:rsidRDefault="001C1EFD" w:rsidP="001C1EFD">
      <w:pPr>
        <w:pStyle w:val="ConsPlusNormal"/>
        <w:ind w:firstLine="540"/>
        <w:jc w:val="both"/>
      </w:pPr>
    </w:p>
    <w:p w:rsidR="001C1EFD" w:rsidRDefault="001C1EFD" w:rsidP="001C1EFD">
      <w:pPr>
        <w:pStyle w:val="ConsPlusNormal"/>
        <w:ind w:firstLine="540"/>
        <w:jc w:val="both"/>
      </w:pPr>
      <w:r>
        <w:t xml:space="preserve">11. </w:t>
      </w:r>
      <w:proofErr w:type="gramStart"/>
      <w:r>
        <w:t>Ежегодно ИКС РФ с участием ТИК проводит уточнение сведений по кандидатурам, зачисленным в резерв составов участковых комиссий, по результатам которого ИКС РФ может быть принято решение о сборе предложений для дополнительного зачисления в резерв составов участковых комиссий.</w:t>
      </w:r>
      <w:proofErr w:type="gramEnd"/>
    </w:p>
    <w:p w:rsidR="001C1EFD" w:rsidRDefault="001C1EFD" w:rsidP="001C1EFD">
      <w:pPr>
        <w:pStyle w:val="ConsPlusNormal"/>
        <w:ind w:firstLine="540"/>
        <w:jc w:val="both"/>
      </w:pPr>
      <w:r>
        <w:t xml:space="preserve">В период между выборами в случае исчерпания резерва составов участковых комиссий в связи с реализацией </w:t>
      </w:r>
      <w:hyperlink r:id="rId5" w:history="1">
        <w:r>
          <w:rPr>
            <w:rStyle w:val="a3"/>
            <w:color w:val="0000FF"/>
            <w:u w:val="none"/>
          </w:rPr>
          <w:t>пункта 3.1 статьи 22</w:t>
        </w:r>
      </w:hyperlink>
      <w:r>
        <w:t xml:space="preserve"> Федерального закона ИКС РФ проводит сбор предложений в обязательном порядке.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6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>Сбор предложений может проводиться как для резерва в целом, так и для конкретной территории, в том числе конкретного избирательного участка, участка референдума.</w:t>
      </w:r>
    </w:p>
    <w:p w:rsidR="001C1EFD" w:rsidRDefault="001C1EFD" w:rsidP="001C1EFD">
      <w:pPr>
        <w:pStyle w:val="ConsPlusNormal"/>
        <w:ind w:firstLine="540"/>
        <w:jc w:val="both"/>
      </w:pPr>
      <w:bookmarkStart w:id="0" w:name="P87"/>
      <w:bookmarkEnd w:id="0"/>
      <w:r>
        <w:t>12. При назначении выборов, в том числе досрочных выборов, за исключением дополнительных и повторных, ИКС РФ в обязательном порядке проводит сбор предложений для дополнительного зачисления в резерв составов участковых комиссий, которые участвуют в подготовке и проведении этих выборов. Сбор предложений осуществляется в период, который начинается за 50 дней до дня голосования и оканчивается за 30 дней до дня голосования. ИКС РФ своим решением с учетом местных условий может продлить срок сбора предложений.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7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связи со сбором предложений, указанным в </w:t>
      </w:r>
      <w:hyperlink r:id="rId8" w:anchor="P87" w:history="1">
        <w:r>
          <w:rPr>
            <w:rStyle w:val="a3"/>
            <w:color w:val="0000FF"/>
            <w:u w:val="none"/>
          </w:rPr>
          <w:t>пункте 12</w:t>
        </w:r>
      </w:hyperlink>
      <w:r>
        <w:t xml:space="preserve"> настоящего Порядка, с учетом требований </w:t>
      </w:r>
      <w:hyperlink r:id="rId9" w:history="1">
        <w:r>
          <w:rPr>
            <w:rStyle w:val="a3"/>
            <w:color w:val="0000FF"/>
            <w:u w:val="none"/>
          </w:rPr>
          <w:t>пункта 1.1 статьи 27</w:t>
        </w:r>
      </w:hyperlink>
      <w:r>
        <w:t xml:space="preserve"> Федерального закона проводится сбор предложений в резерв составов участковых комиссий для избирательных участков, участков референдума, образуемых на территориях воинских частей, расположенных в обособленных, удаленных от населенных пунктов местностях, а также на избирательных участках, участках референдума, образуемых в труднодоступных или отдаленных местностях, на</w:t>
      </w:r>
      <w:proofErr w:type="gramEnd"/>
      <w:r>
        <w:t xml:space="preserve"> судах, находящихся в день голосования в плавании, или на полярных станциях, в местах временного пребывания избирателей, участников референдума, или в местах, где пребывают избиратели, участники референдума, не имеющие регистрации </w:t>
      </w:r>
      <w:proofErr w:type="gramStart"/>
      <w:r>
        <w:t>по</w:t>
      </w:r>
      <w:proofErr w:type="gramEnd"/>
      <w:r>
        <w:t xml:space="preserve"> месту жительства в пределах Российской Федерации.</w:t>
      </w:r>
    </w:p>
    <w:p w:rsidR="001C1EFD" w:rsidRDefault="001C1EFD" w:rsidP="001C1EFD">
      <w:pPr>
        <w:pStyle w:val="ConsPlusNormal"/>
        <w:ind w:firstLine="540"/>
        <w:jc w:val="both"/>
      </w:pPr>
      <w:r>
        <w:t>Требования настоящего пункта не распространяются на случаи, когда законом субъекта Российской Федерации предусмотрен иной порядок формирования участковой комиссии на избирательном участке, участке референдума, образованном на судне, находящемся в день голосования в плавании, или на полярной станции.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10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14. </w:t>
      </w:r>
      <w:proofErr w:type="gramStart"/>
      <w:r>
        <w:t>Сообщение ИКС РФ о дополнительном зачислении в резерв составов участковых комиссий публикуется в государственных или муниципальных средствах массовой информации и не позднее чем через 3 дня со дня принятия решения в обязательном порядке размещается на сайте ИКС РФ в сети Интернет в специальном разделе, посвященном формированию участковых избирательных комиссий и резерва составов участковых комиссий, в котором указываются:</w:t>
      </w:r>
      <w:proofErr w:type="gramEnd"/>
    </w:p>
    <w:p w:rsidR="001C1EFD" w:rsidRDefault="001C1EFD" w:rsidP="001C1EFD">
      <w:pPr>
        <w:pStyle w:val="ConsPlusNormal"/>
        <w:ind w:firstLine="540"/>
        <w:jc w:val="both"/>
      </w:pPr>
      <w:r>
        <w:t>номер (номера) избирательных участков либо территория (территории), включающая (включающие) в себя все избирательные участки, в резерв составов участковых комиссий которых объявлено дополнительное зачисление;</w:t>
      </w:r>
    </w:p>
    <w:p w:rsidR="001C1EFD" w:rsidRDefault="001C1EFD" w:rsidP="001C1EFD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>сроки и порядок представления предложений для дополнительного зачисления в резерв составов участковых комиссий;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12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>адреса территориальных избирательных комиссий, куда следует представлять документы по выдвижению кандидатур в резерв составов участковых комиссий;</w:t>
      </w:r>
    </w:p>
    <w:p w:rsidR="001C1EFD" w:rsidRDefault="001C1EFD" w:rsidP="001C1EFD">
      <w:pPr>
        <w:pStyle w:val="ConsPlusNormal"/>
        <w:ind w:firstLine="540"/>
        <w:jc w:val="both"/>
      </w:pPr>
      <w:r>
        <w:t>требования к кандидатурам для зачисления в резерв составов участковых комиссий;</w:t>
      </w:r>
    </w:p>
    <w:p w:rsidR="001C1EFD" w:rsidRDefault="001C1EFD" w:rsidP="001C1EFD">
      <w:pPr>
        <w:pStyle w:val="ConsPlusNormal"/>
        <w:ind w:firstLine="540"/>
        <w:jc w:val="both"/>
      </w:pPr>
      <w:r>
        <w:lastRenderedPageBreak/>
        <w:t>перечень необходимых документов и сроки их представления.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15. В соответствии с положениями </w:t>
      </w:r>
      <w:hyperlink r:id="rId13" w:history="1">
        <w:r>
          <w:rPr>
            <w:rStyle w:val="a3"/>
            <w:color w:val="0000FF"/>
            <w:u w:val="none"/>
          </w:rPr>
          <w:t>статей 22</w:t>
        </w:r>
      </w:hyperlink>
      <w:r>
        <w:t xml:space="preserve"> и </w:t>
      </w:r>
      <w:hyperlink r:id="rId14" w:history="1">
        <w:r>
          <w:rPr>
            <w:rStyle w:val="a3"/>
            <w:color w:val="0000FF"/>
            <w:u w:val="none"/>
          </w:rPr>
          <w:t>27</w:t>
        </w:r>
      </w:hyperlink>
      <w:r>
        <w:t xml:space="preserve"> Федерального закона дополнительное зачисление в резерв составов участковых комиссий осуществляется ИКС РФ на основе предложений:</w:t>
      </w:r>
    </w:p>
    <w:p w:rsidR="001C1EFD" w:rsidRDefault="001C1EFD" w:rsidP="001C1EFD">
      <w:pPr>
        <w:pStyle w:val="ConsPlusNormal"/>
        <w:ind w:firstLine="540"/>
        <w:jc w:val="both"/>
      </w:pPr>
      <w:proofErr w:type="gramStart"/>
      <w:r>
        <w:t xml:space="preserve">а) 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 (перечень прилагаемых документов указан в </w:t>
      </w:r>
      <w:hyperlink r:id="rId15" w:anchor="P288" w:history="1">
        <w:r>
          <w:rPr>
            <w:rStyle w:val="a3"/>
            <w:color w:val="0000FF"/>
            <w:u w:val="none"/>
          </w:rPr>
          <w:t>приложении N 2</w:t>
        </w:r>
      </w:hyperlink>
      <w:r>
        <w:t xml:space="preserve"> к настоящему Порядку);</w:t>
      </w:r>
      <w:proofErr w:type="gramEnd"/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16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proofErr w:type="gramStart"/>
      <w:r>
        <w:t xml:space="preserve">б) 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 (перечень прилагаемых документов указан в </w:t>
      </w:r>
      <w:hyperlink r:id="rId17" w:anchor="P288" w:history="1">
        <w:r>
          <w:rPr>
            <w:rStyle w:val="a3"/>
            <w:color w:val="0000FF"/>
            <w:u w:val="none"/>
          </w:rPr>
          <w:t>приложении N 2</w:t>
        </w:r>
      </w:hyperlink>
      <w:r>
        <w:t xml:space="preserve"> к настоящему Порядку);</w:t>
      </w:r>
      <w:proofErr w:type="gramEnd"/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18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в) избирательных объединений,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органе муниципального образования созыва, действующего на момент внесения указанных предложений (перечень прилагаемых документов указан в </w:t>
      </w:r>
      <w:hyperlink r:id="rId19" w:anchor="P288" w:history="1">
        <w:r>
          <w:rPr>
            <w:rStyle w:val="a3"/>
            <w:color w:val="0000FF"/>
            <w:u w:val="none"/>
          </w:rPr>
          <w:t>приложении N 2</w:t>
        </w:r>
      </w:hyperlink>
      <w:r>
        <w:t xml:space="preserve"> к настоящему Порядку);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20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г) собраний избирателей по месту жительства, работы, службы, учебы (форма протокола собрания избирателей приведена в </w:t>
      </w:r>
      <w:hyperlink r:id="rId21" w:anchor="P327" w:history="1">
        <w:r>
          <w:rPr>
            <w:rStyle w:val="a3"/>
            <w:color w:val="0000FF"/>
            <w:u w:val="none"/>
          </w:rPr>
          <w:t>приложении N 3</w:t>
        </w:r>
      </w:hyperlink>
      <w:r>
        <w:t xml:space="preserve"> к настоящему Порядку);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22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>д) представительных органов муниципальных образований.</w:t>
      </w:r>
    </w:p>
    <w:p w:rsidR="001C1EFD" w:rsidRDefault="001C1EFD" w:rsidP="001C1EFD">
      <w:pPr>
        <w:pStyle w:val="ConsPlusNormal"/>
        <w:ind w:firstLine="540"/>
        <w:jc w:val="both"/>
      </w:pPr>
      <w:r>
        <w:t>16. Предложения по кандидатурам для дополнительного зачисления в резерв составов участковых комиссий, в том числе письменное согласие кандидатур (</w:t>
      </w:r>
      <w:hyperlink r:id="rId23" w:anchor="P175" w:history="1">
        <w:r>
          <w:rPr>
            <w:rStyle w:val="a3"/>
            <w:color w:val="0000FF"/>
            <w:u w:val="none"/>
          </w:rPr>
          <w:t>приложение N 1</w:t>
        </w:r>
      </w:hyperlink>
      <w:r>
        <w:t xml:space="preserve"> к настоящему Порядку), представляются в </w:t>
      </w:r>
      <w:proofErr w:type="gramStart"/>
      <w:r>
        <w:t>соответствующую</w:t>
      </w:r>
      <w:proofErr w:type="gramEnd"/>
      <w:r>
        <w:t xml:space="preserve"> ТИК.</w:t>
      </w:r>
    </w:p>
    <w:p w:rsidR="001C1EFD" w:rsidRDefault="001C1EFD" w:rsidP="001C1EFD">
      <w:pPr>
        <w:pStyle w:val="ConsPlusNormal"/>
        <w:ind w:firstLine="540"/>
        <w:jc w:val="both"/>
      </w:pPr>
      <w:r>
        <w:t>17.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24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18. Срок внесения предложений по кандидатурам для дополнительного зачисления в резерв составов участковых комиссий в случаях, не предусмотренных </w:t>
      </w:r>
      <w:hyperlink r:id="rId25" w:anchor="P87" w:history="1">
        <w:r>
          <w:rPr>
            <w:rStyle w:val="a3"/>
            <w:color w:val="0000FF"/>
            <w:u w:val="none"/>
          </w:rPr>
          <w:t>пунктом 12</w:t>
        </w:r>
      </w:hyperlink>
      <w:r>
        <w:t xml:space="preserve"> настоящего Порядка, составляет не менее 10 дней со дня опубликования соответствующего сообщения ИКС РФ, а в период избирательной кампании, кампании референдума указанный срок устанавливается решением ИКС РФ.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26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bookmarkStart w:id="1" w:name="P115"/>
      <w:bookmarkEnd w:id="1"/>
      <w:r>
        <w:t>19. На основании письменного заявления (</w:t>
      </w:r>
      <w:hyperlink r:id="rId27" w:anchor="P175" w:history="1">
        <w:r>
          <w:rPr>
            <w:rStyle w:val="a3"/>
            <w:color w:val="0000FF"/>
            <w:u w:val="none"/>
          </w:rPr>
          <w:t>приложение N 1</w:t>
        </w:r>
      </w:hyperlink>
      <w:r>
        <w:t xml:space="preserve"> к настоящему Порядку) в резерв составов участковых комиссий зачисляются:</w:t>
      </w:r>
    </w:p>
    <w:p w:rsidR="001C1EFD" w:rsidRDefault="001C1EFD" w:rsidP="001C1EFD">
      <w:pPr>
        <w:pStyle w:val="ConsPlusNormal"/>
        <w:ind w:firstLine="540"/>
        <w:jc w:val="both"/>
      </w:pPr>
      <w:bookmarkStart w:id="2" w:name="P116"/>
      <w:bookmarkEnd w:id="2"/>
      <w:r>
        <w:t xml:space="preserve">а) лица, работавшие ранее в участковой комиссии, но выбывшие из нее на основании </w:t>
      </w:r>
      <w:hyperlink r:id="rId28" w:history="1">
        <w:r>
          <w:rPr>
            <w:rStyle w:val="a3"/>
            <w:color w:val="0000FF"/>
            <w:u w:val="none"/>
          </w:rPr>
          <w:t>подпункта "а" пункта 6 статьи 29</w:t>
        </w:r>
      </w:hyperlink>
      <w:r>
        <w:t xml:space="preserve"> Федерального закона;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б) лица, работавшие ранее в участковой комиссии, но выбывшие из нее на основании </w:t>
      </w:r>
      <w:hyperlink r:id="rId29" w:history="1">
        <w:r>
          <w:rPr>
            <w:rStyle w:val="a3"/>
            <w:color w:val="0000FF"/>
            <w:u w:val="none"/>
          </w:rPr>
          <w:t>подпунктов "ж"</w:t>
        </w:r>
      </w:hyperlink>
      <w:r>
        <w:t xml:space="preserve">, </w:t>
      </w:r>
      <w:hyperlink r:id="rId30" w:history="1">
        <w:r>
          <w:rPr>
            <w:rStyle w:val="a3"/>
            <w:color w:val="0000FF"/>
            <w:u w:val="none"/>
          </w:rPr>
          <w:t>"з"</w:t>
        </w:r>
      </w:hyperlink>
      <w:r>
        <w:t xml:space="preserve">, </w:t>
      </w:r>
      <w:hyperlink r:id="rId31" w:history="1">
        <w:r>
          <w:rPr>
            <w:rStyle w:val="a3"/>
            <w:color w:val="0000FF"/>
            <w:u w:val="none"/>
          </w:rPr>
          <w:t>"и"</w:t>
        </w:r>
      </w:hyperlink>
      <w:r>
        <w:t xml:space="preserve">, </w:t>
      </w:r>
      <w:hyperlink r:id="rId32" w:history="1">
        <w:r>
          <w:rPr>
            <w:rStyle w:val="a3"/>
            <w:color w:val="0000FF"/>
            <w:u w:val="none"/>
          </w:rPr>
          <w:t>"к"</w:t>
        </w:r>
      </w:hyperlink>
      <w:r>
        <w:t xml:space="preserve"> и </w:t>
      </w:r>
      <w:hyperlink r:id="rId33" w:history="1">
        <w:r>
          <w:rPr>
            <w:rStyle w:val="a3"/>
            <w:color w:val="0000FF"/>
            <w:u w:val="none"/>
          </w:rPr>
          <w:t>"л" пункта 1 статьи 29</w:t>
        </w:r>
      </w:hyperlink>
      <w:r>
        <w:t xml:space="preserve"> Федерального закона;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в) лица, ранее включенные в состав участковой комиссии на основании </w:t>
      </w:r>
      <w:hyperlink r:id="rId34" w:history="1">
        <w:r>
          <w:rPr>
            <w:rStyle w:val="a3"/>
            <w:color w:val="0000FF"/>
            <w:u w:val="none"/>
          </w:rPr>
          <w:t>пунктов 1.1</w:t>
        </w:r>
      </w:hyperlink>
      <w:r>
        <w:t xml:space="preserve">, </w:t>
      </w:r>
      <w:hyperlink r:id="rId35" w:history="1">
        <w:r>
          <w:rPr>
            <w:rStyle w:val="a3"/>
            <w:color w:val="0000FF"/>
            <w:u w:val="none"/>
          </w:rPr>
          <w:t>3.1 статьи 27</w:t>
        </w:r>
      </w:hyperlink>
      <w:r>
        <w:t xml:space="preserve"> Федерального закона, но выбывшие из ее состава соответственно в связи с истечением срока полномочий участковой комиссии либо до окончания срока полномочий этой комиссии в связи с истечением срока, установленного ТИК;</w:t>
      </w:r>
    </w:p>
    <w:p w:rsidR="001C1EFD" w:rsidRDefault="001C1EFD" w:rsidP="001C1EFD">
      <w:pPr>
        <w:pStyle w:val="ConsPlusNormal"/>
        <w:ind w:firstLine="540"/>
        <w:jc w:val="both"/>
      </w:pPr>
      <w:bookmarkStart w:id="3" w:name="P119"/>
      <w:bookmarkEnd w:id="3"/>
      <w:r>
        <w:lastRenderedPageBreak/>
        <w:t xml:space="preserve">г) члены участковой комиссии, полномочия которой были прекращены в связи с исключением избирательного участка из перечня избирательных участков по основаниям, указанным в </w:t>
      </w:r>
      <w:hyperlink r:id="rId36" w:history="1">
        <w:r>
          <w:rPr>
            <w:rStyle w:val="a3"/>
            <w:color w:val="0000FF"/>
            <w:u w:val="none"/>
          </w:rPr>
          <w:t>пункте 2 статьи 19</w:t>
        </w:r>
      </w:hyperlink>
      <w:r>
        <w:t xml:space="preserve"> Федерального закона.</w:t>
      </w:r>
    </w:p>
    <w:p w:rsidR="001C1EFD" w:rsidRDefault="001C1EFD" w:rsidP="001C1EFD">
      <w:pPr>
        <w:pStyle w:val="ConsPlusNormal"/>
        <w:ind w:firstLine="540"/>
        <w:jc w:val="both"/>
      </w:pPr>
      <w:r>
        <w:t>В случае изменения места жительства в пределах субъекта Российской Федерации лиц, зачисленных в резерв составов участковых комиссий, указанные лица на основании письменного заявления (</w:t>
      </w:r>
      <w:hyperlink r:id="rId37" w:anchor="P175" w:history="1">
        <w:r>
          <w:rPr>
            <w:rStyle w:val="a3"/>
            <w:color w:val="0000FF"/>
            <w:u w:val="none"/>
          </w:rPr>
          <w:t>приложение N 1</w:t>
        </w:r>
      </w:hyperlink>
      <w:r>
        <w:t xml:space="preserve"> к настоящему Порядку), поданного в ТИК, где они имеют новое место жительства, зачисляются в резерв составов участковых комиссий в ТИК по новому месту жительства.</w:t>
      </w:r>
    </w:p>
    <w:p w:rsidR="001C1EFD" w:rsidRDefault="001C1EFD" w:rsidP="001C1EFD">
      <w:pPr>
        <w:pStyle w:val="ConsPlusNormal"/>
        <w:jc w:val="both"/>
      </w:pPr>
      <w:r>
        <w:t xml:space="preserve">(п. 19 в ред. </w:t>
      </w:r>
      <w:hyperlink r:id="rId38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20. Для зачисления в резерв составов участковых комиссий лиц, указанных в </w:t>
      </w:r>
      <w:hyperlink r:id="rId39" w:anchor="P115" w:history="1">
        <w:r>
          <w:rPr>
            <w:rStyle w:val="a3"/>
            <w:color w:val="0000FF"/>
            <w:u w:val="none"/>
          </w:rPr>
          <w:t>пункте 19</w:t>
        </w:r>
      </w:hyperlink>
      <w:r>
        <w:t xml:space="preserve"> настоящего Порядка, принятия ИКС РФ решения о сборе предложений для дополнительного зачисления в резерв составов участковых комиссий не требуется.</w:t>
      </w:r>
    </w:p>
    <w:p w:rsidR="001C1EFD" w:rsidRDefault="001C1EFD" w:rsidP="001C1EFD">
      <w:pPr>
        <w:pStyle w:val="ConsPlusNormal"/>
        <w:ind w:firstLine="540"/>
        <w:jc w:val="both"/>
      </w:pPr>
      <w:proofErr w:type="gramStart"/>
      <w:r>
        <w:t xml:space="preserve">Зачисление в резерв составов участковых комиссий в случаях, предусмотренных </w:t>
      </w:r>
      <w:hyperlink r:id="rId40" w:anchor="P116" w:history="1">
        <w:r>
          <w:rPr>
            <w:rStyle w:val="a3"/>
            <w:color w:val="0000FF"/>
            <w:u w:val="none"/>
          </w:rPr>
          <w:t>подпунктами "а"</w:t>
        </w:r>
      </w:hyperlink>
      <w:r>
        <w:t xml:space="preserve"> - </w:t>
      </w:r>
      <w:hyperlink r:id="rId41" w:anchor="P119" w:history="1">
        <w:r>
          <w:rPr>
            <w:rStyle w:val="a3"/>
            <w:color w:val="0000FF"/>
            <w:u w:val="none"/>
          </w:rPr>
          <w:t>"г" пункта 19</w:t>
        </w:r>
      </w:hyperlink>
      <w:r>
        <w:t xml:space="preserve"> настоящего Порядка, осуществляется на основании письменного заявления соответствующего лица, составленного согласно </w:t>
      </w:r>
      <w:hyperlink r:id="rId42" w:anchor="P175" w:history="1">
        <w:r>
          <w:rPr>
            <w:rStyle w:val="a3"/>
            <w:color w:val="0000FF"/>
            <w:u w:val="none"/>
          </w:rPr>
          <w:t>приложению N 1</w:t>
        </w:r>
      </w:hyperlink>
      <w:r>
        <w:t xml:space="preserve"> к настоящему Порядку и поданного в соответствующую ТИК в течение трех месяцев со дня выбытия лица из состава участковой избирательной комиссии.</w:t>
      </w:r>
      <w:proofErr w:type="gramEnd"/>
    </w:p>
    <w:p w:rsidR="001C1EFD" w:rsidRDefault="001C1EFD" w:rsidP="001C1EFD">
      <w:pPr>
        <w:pStyle w:val="ConsPlusNormal"/>
        <w:ind w:firstLine="540"/>
        <w:jc w:val="both"/>
      </w:pPr>
      <w:r>
        <w:t xml:space="preserve">ТИК не позднее чем через 30 дней со дня поступления в нее заявления лица, указанного в </w:t>
      </w:r>
      <w:hyperlink r:id="rId43" w:anchor="P115" w:history="1">
        <w:r>
          <w:rPr>
            <w:rStyle w:val="a3"/>
            <w:color w:val="0000FF"/>
            <w:u w:val="none"/>
          </w:rPr>
          <w:t>пункте 19</w:t>
        </w:r>
      </w:hyperlink>
      <w:r>
        <w:t xml:space="preserve"> настоящего Порядка, принимает решение о предложении кандидатур для зачисления в резерв составов участковых комиссий и в указанный срок направляет его в ИКС РФ. ИКС РФ принимает решение о зачислении в резерв составов участковых комиссий не позднее чем через 45 дней со дня поступления соответствующего заявления в ТИК.</w:t>
      </w:r>
    </w:p>
    <w:p w:rsidR="001C1EFD" w:rsidRDefault="001C1EFD" w:rsidP="001C1EFD">
      <w:pPr>
        <w:pStyle w:val="ConsPlusNormal"/>
        <w:ind w:firstLine="540"/>
        <w:jc w:val="both"/>
      </w:pPr>
      <w:proofErr w:type="gramStart"/>
      <w:r>
        <w:t>При принятии ИКС РФ решения о зачислении в резерв составов участковых комиссий в соответствии с настоящим пунктом</w:t>
      </w:r>
      <w:proofErr w:type="gramEnd"/>
      <w:r>
        <w:t xml:space="preserve"> в качестве субъекта права внесения предложения в состав участковой комиссии указывается субъект, внесший предложение при первоначальном назначении в состав участковой комиссии либо при первоначальном зачислении в резерв составов участковых комиссий.</w:t>
      </w:r>
    </w:p>
    <w:p w:rsidR="001C1EFD" w:rsidRDefault="001C1EFD" w:rsidP="001C1EFD">
      <w:pPr>
        <w:pStyle w:val="ConsPlusNormal"/>
        <w:jc w:val="both"/>
      </w:pPr>
      <w:r>
        <w:t xml:space="preserve">(п. 20 в ред. </w:t>
      </w:r>
      <w:hyperlink r:id="rId44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ТИК не позднее чем через 15 дней, а в период избирательной кампании, кампании референдума - 5 дней со дня окончания срока приема предложений по кандидатурам для дополнительного зачисления в резерв составов участковых комиссий направляет в ИКС РФ решение о предложении кандидатур для дополнительного зачисления в резерв составов участковых комиссий в соответствии с </w:t>
      </w:r>
      <w:hyperlink r:id="rId45" w:anchor="P75" w:history="1">
        <w:r>
          <w:rPr>
            <w:rStyle w:val="a3"/>
            <w:color w:val="0000FF"/>
            <w:u w:val="none"/>
          </w:rPr>
          <w:t>пунктом 8</w:t>
        </w:r>
      </w:hyperlink>
      <w:r>
        <w:t xml:space="preserve"> настоящего Порядка.</w:t>
      </w:r>
      <w:proofErr w:type="gramEnd"/>
    </w:p>
    <w:p w:rsidR="001C1EFD" w:rsidRDefault="001C1EFD" w:rsidP="001C1EFD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ИКС РФ принимает решение о дополнительном зачислении в резерв составов участковых комиссий (примерная </w:t>
      </w:r>
      <w:hyperlink r:id="rId46" w:anchor="P526" w:history="1">
        <w:r>
          <w:rPr>
            <w:rStyle w:val="a3"/>
            <w:color w:val="0000FF"/>
            <w:u w:val="none"/>
          </w:rPr>
          <w:t>форма</w:t>
        </w:r>
      </w:hyperlink>
      <w:r>
        <w:t xml:space="preserve"> которого утверждена постановлением ЦИК России от 5 декабря 2012 года N 152/1137-6 "О порядке формирования резерва составов участковых комиссий и назначения нового члена участковой комиссии из резерва составов участковых комиссий") не позднее чем через 30 дней, а в период избирательной кампании, кампании референдума - 10 дней</w:t>
      </w:r>
      <w:proofErr w:type="gramEnd"/>
      <w:r>
        <w:t xml:space="preserve"> со дня окончания приема предложений по кандидатурам для зачисления в резерв составов участковых комиссий. Указанное решение размещается на сайте ИКС РФ в сети Интернет.</w:t>
      </w:r>
    </w:p>
    <w:p w:rsidR="001C1EFD" w:rsidRDefault="001C1EFD" w:rsidP="001C1EFD">
      <w:pPr>
        <w:pStyle w:val="ConsPlusNormal"/>
        <w:jc w:val="both"/>
      </w:pPr>
      <w:r>
        <w:t xml:space="preserve">(в ред. </w:t>
      </w:r>
      <w:hyperlink r:id="rId47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ЦИК России от 26.03.2014 N 223/1436-6)</w:t>
      </w:r>
    </w:p>
    <w:p w:rsidR="001C1EFD" w:rsidRDefault="001C1EFD" w:rsidP="001C1EFD">
      <w:pPr>
        <w:pStyle w:val="ConsPlusNormal"/>
        <w:ind w:firstLine="540"/>
        <w:jc w:val="both"/>
      </w:pPr>
      <w:r>
        <w:t xml:space="preserve">23. Данные по кандидатурам, выдвинутым для дополнительного зачисления в резерв составов участковых комиссий и зачисленным в резерв составов участковых комиссий, вносятся </w:t>
      </w:r>
      <w:proofErr w:type="gramStart"/>
      <w:r>
        <w:t>в ГАС</w:t>
      </w:r>
      <w:proofErr w:type="gramEnd"/>
      <w:r>
        <w:t xml:space="preserve"> "Выборы" в соответствии с регламентом.</w:t>
      </w:r>
    </w:p>
    <w:p w:rsidR="001C1EFD" w:rsidRDefault="001C1EFD" w:rsidP="00B52337">
      <w:pPr>
        <w:pStyle w:val="ConsPlusNormal"/>
        <w:jc w:val="both"/>
      </w:pPr>
      <w:bookmarkStart w:id="4" w:name="_GoBack"/>
      <w:bookmarkEnd w:id="4"/>
    </w:p>
    <w:sectPr w:rsidR="001C1EFD" w:rsidSect="00B6200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F7"/>
    <w:rsid w:val="001C1EFD"/>
    <w:rsid w:val="00B113B3"/>
    <w:rsid w:val="00B406F7"/>
    <w:rsid w:val="00B52337"/>
    <w:rsid w:val="00B6200B"/>
    <w:rsid w:val="00CB6B30"/>
    <w:rsid w:val="00D76BD0"/>
    <w:rsid w:val="00E757BA"/>
    <w:rsid w:val="00F6396E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EFD"/>
    <w:rPr>
      <w:color w:val="0000FF" w:themeColor="hyperlink"/>
      <w:u w:val="single"/>
    </w:rPr>
  </w:style>
  <w:style w:type="paragraph" w:customStyle="1" w:styleId="ConsPlusNormal">
    <w:name w:val="ConsPlusNormal"/>
    <w:rsid w:val="001C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63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EFD"/>
    <w:rPr>
      <w:color w:val="0000FF" w:themeColor="hyperlink"/>
      <w:u w:val="single"/>
    </w:rPr>
  </w:style>
  <w:style w:type="paragraph" w:customStyle="1" w:styleId="ConsPlusNormal">
    <w:name w:val="ConsPlusNormal"/>
    <w:rsid w:val="001C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63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8AA12BC3EAFC6853E31A9BF93D9612FB97C6304368177D44EB726B7AEC9F5D02D9211CCD64C427mCNDE" TargetMode="External"/><Relationship Id="rId18" Type="http://schemas.openxmlformats.org/officeDocument/2006/relationships/hyperlink" Target="consultantplus://offline/ref=048AA12BC3EAFC6853E31A9BF93D9612FB98C1304169177D44EB726B7AEC9F5D02D9211CCD64C622mCNAE" TargetMode="External"/><Relationship Id="rId26" Type="http://schemas.openxmlformats.org/officeDocument/2006/relationships/hyperlink" Target="consultantplus://offline/ref=048AA12BC3EAFC6853E31A9BF93D9612FB98C1304169177D44EB726B7AEC9F5D02D9211CCD64C622mCN7E" TargetMode="External"/><Relationship Id="rId39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34" Type="http://schemas.openxmlformats.org/officeDocument/2006/relationships/hyperlink" Target="consultantplus://offline/ref=048AA12BC3EAFC6853E31A9BF93D9612FB97C6304368177D44EB726B7AEC9F5D02D9211FCAm6N2E" TargetMode="External"/><Relationship Id="rId42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47" Type="http://schemas.openxmlformats.org/officeDocument/2006/relationships/hyperlink" Target="consultantplus://offline/ref=048AA12BC3EAFC6853E31A9BF93D9612FB98C1304169177D44EB726B7AEC9F5D02D9211CCD64C624mCNEE" TargetMode="External"/><Relationship Id="rId7" Type="http://schemas.openxmlformats.org/officeDocument/2006/relationships/hyperlink" Target="consultantplus://offline/ref=048AA12BC3EAFC6853E31A9BF93D9612FB98C1304169177D44EB726B7AEC9F5D02D9211CCD64C621mCN8E" TargetMode="External"/><Relationship Id="rId12" Type="http://schemas.openxmlformats.org/officeDocument/2006/relationships/hyperlink" Target="consultantplus://offline/ref=048AA12BC3EAFC6853E31A9BF93D9612FB98C1304169177D44EB726B7AEC9F5D02D9211CCD64C622mCNDE" TargetMode="External"/><Relationship Id="rId17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25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33" Type="http://schemas.openxmlformats.org/officeDocument/2006/relationships/hyperlink" Target="consultantplus://offline/ref=048AA12BC3EAFC6853E31A9BF93D9612FB97C6304368177D44EB726B7AEC9F5D02D9211CCD64C223mCNAE" TargetMode="External"/><Relationship Id="rId38" Type="http://schemas.openxmlformats.org/officeDocument/2006/relationships/hyperlink" Target="consultantplus://offline/ref=048AA12BC3EAFC6853E31A9BF93D9612FB98C1304169177D44EB726B7AEC9F5D02D9211CCD64C622mCN6E" TargetMode="External"/><Relationship Id="rId46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8AA12BC3EAFC6853E31A9BF93D9612FB98C1304169177D44EB726B7AEC9F5D02D9211CCD64C622mCNAE" TargetMode="External"/><Relationship Id="rId20" Type="http://schemas.openxmlformats.org/officeDocument/2006/relationships/hyperlink" Target="consultantplus://offline/ref=048AA12BC3EAFC6853E31A9BF93D9612FB98C1304169177D44EB726B7AEC9F5D02D9211CCD64C622mCNAE" TargetMode="External"/><Relationship Id="rId29" Type="http://schemas.openxmlformats.org/officeDocument/2006/relationships/hyperlink" Target="consultantplus://offline/ref=048AA12BC3EAFC6853E31A9BF93D9612FB97C6304368177D44EB726B7AEC9F5D02D9211CCD66C328mCNBE" TargetMode="External"/><Relationship Id="rId41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AA12BC3EAFC6853E31A9BF93D9612FB98C1304169177D44EB726B7AEC9F5D02D9211CCD64C621mCN9E" TargetMode="External"/><Relationship Id="rId11" Type="http://schemas.openxmlformats.org/officeDocument/2006/relationships/hyperlink" Target="consultantplus://offline/ref=048AA12BC3EAFC6853E31A9BF93D9612FB98C1304169177D44EB726B7AEC9F5D02D9211CCD64C622mCNFE" TargetMode="External"/><Relationship Id="rId24" Type="http://schemas.openxmlformats.org/officeDocument/2006/relationships/hyperlink" Target="consultantplus://offline/ref=048AA12BC3EAFC6853E31A9BF93D9612FB98C1304169177D44EB726B7AEC9F5D02D9211CCD64C622mCN8E" TargetMode="External"/><Relationship Id="rId32" Type="http://schemas.openxmlformats.org/officeDocument/2006/relationships/hyperlink" Target="consultantplus://offline/ref=048AA12BC3EAFC6853E31A9BF93D9612FB97C6304368177D44EB726B7AEC9F5D02D9211CCD64C223mCNBE" TargetMode="External"/><Relationship Id="rId37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40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45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5" Type="http://schemas.openxmlformats.org/officeDocument/2006/relationships/hyperlink" Target="consultantplus://offline/ref=048AA12BC3EAFC6853E31A9BF93D9612FB97C6304368177D44EB726B7AEC9F5D02D9211CCD65C326mCNEE" TargetMode="External"/><Relationship Id="rId15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23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28" Type="http://schemas.openxmlformats.org/officeDocument/2006/relationships/hyperlink" Target="consultantplus://offline/ref=048AA12BC3EAFC6853E31A9BF93D9612FB97C6304368177D44EB726B7AEC9F5D02D9211CCD65C022mCN6E" TargetMode="External"/><Relationship Id="rId36" Type="http://schemas.openxmlformats.org/officeDocument/2006/relationships/hyperlink" Target="consultantplus://offline/ref=048AA12BC3EAFC6853E31A9BF93D9612FB97C6304368177D44EB726B7AEC9F5D02D9211FCBm6NDE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48AA12BC3EAFC6853E31A9BF93D9612FB98C1304169177D44EB726B7AEC9F5D02D9211CCD64C621mCN7E" TargetMode="External"/><Relationship Id="rId19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31" Type="http://schemas.openxmlformats.org/officeDocument/2006/relationships/hyperlink" Target="consultantplus://offline/ref=048AA12BC3EAFC6853E31A9BF93D9612FB97C6304368177D44EB726B7AEC9F5D02D9211CCD64C223mCNCE" TargetMode="External"/><Relationship Id="rId44" Type="http://schemas.openxmlformats.org/officeDocument/2006/relationships/hyperlink" Target="consultantplus://offline/ref=048AA12BC3EAFC6853E31A9BF93D9612FB98C1304169177D44EB726B7AEC9F5D02D9211CCD64C623mC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8AA12BC3EAFC6853E31A9BF93D9612FB97C6304368177D44EB726B7AEC9F5D02D9211FCAm6N2E" TargetMode="External"/><Relationship Id="rId14" Type="http://schemas.openxmlformats.org/officeDocument/2006/relationships/hyperlink" Target="consultantplus://offline/ref=048AA12BC3EAFC6853E31A9BF93D9612FB97C6304368177D44EB726B7AEC9F5D02D9211CCD64C527mCN7E" TargetMode="External"/><Relationship Id="rId22" Type="http://schemas.openxmlformats.org/officeDocument/2006/relationships/hyperlink" Target="consultantplus://offline/ref=048AA12BC3EAFC6853E31A9BF93D9612FB98C1304169177D44EB726B7AEC9F5D02D9211CCD64C622mCN9E" TargetMode="External"/><Relationship Id="rId27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30" Type="http://schemas.openxmlformats.org/officeDocument/2006/relationships/hyperlink" Target="consultantplus://offline/ref=048AA12BC3EAFC6853E31A9BF93D9612FB97C6304368177D44EB726B7AEC9F5D02D9211CCD64C223mCNDE" TargetMode="External"/><Relationship Id="rId35" Type="http://schemas.openxmlformats.org/officeDocument/2006/relationships/hyperlink" Target="consultantplus://offline/ref=048AA12BC3EAFC6853E31A9BF93D9612FB97C6304368177D44EB726B7AEC9F5D02D9211CCD66C328mCNDE" TargetMode="External"/><Relationship Id="rId43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TIK\AppData\Local\Microsoft\Windows\Temporary%20Internet%20Files\Content.Outlook\AEFIWFUO\&#1062;&#1048;&#1050;%20&#1055;_152_1137-6%20&#1086;&#1090;%2005%2012%202012%20&#1074;%20&#1088;&#1077;&#1076;&#1072;&#1082;&#1094;&#1080;&#1080;%2010%2006%202015%20286_1680-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    Основания и порядок дополнительного зачисления</vt:lpstr>
      <vt:lpstr>    </vt:lpstr>
      <vt:lpstr>        Для политических партий, их региональных отделений,</vt:lpstr>
      <vt:lpstr>        иных структурных подразделений</vt:lpstr>
      <vt:lpstr>        Для иных общественных объединений</vt:lpstr>
      <vt:lpstr>        Для иных субъектов права внесения кандидатур в резерв составов участковых комисс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Белоярская РТИК</cp:lastModifiedBy>
  <cp:revision>10</cp:revision>
  <dcterms:created xsi:type="dcterms:W3CDTF">2017-07-20T05:23:00Z</dcterms:created>
  <dcterms:modified xsi:type="dcterms:W3CDTF">2017-07-20T06:22:00Z</dcterms:modified>
</cp:coreProperties>
</file>