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5B" w:rsidRDefault="000E405B" w:rsidP="00A63EB2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BC31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малыйгерб" style="width:31.5pt;height:57pt;visibility:visible">
            <v:imagedata r:id="rId8" o:title="малыйгерб" grayscale="t"/>
          </v:shape>
        </w:pict>
      </w:r>
    </w:p>
    <w:p w:rsidR="00A63EB2" w:rsidRPr="00646500" w:rsidRDefault="00C039A6" w:rsidP="00A63EB2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646500">
        <w:rPr>
          <w:b/>
          <w:i w:val="0"/>
          <w:sz w:val="28"/>
          <w:szCs w:val="28"/>
        </w:rPr>
        <w:t>КАМЫШЛОВСКАЯ ГОРОДСКАЯ</w:t>
      </w:r>
      <w:r w:rsidR="00A63EB2" w:rsidRPr="00646500">
        <w:rPr>
          <w:b/>
          <w:i w:val="0"/>
          <w:sz w:val="28"/>
          <w:szCs w:val="28"/>
        </w:rPr>
        <w:t xml:space="preserve"> </w:t>
      </w:r>
    </w:p>
    <w:p w:rsidR="00A63EB2" w:rsidRPr="00646500" w:rsidRDefault="00A63EB2" w:rsidP="00A63EB2">
      <w:pPr>
        <w:widowControl w:val="0"/>
        <w:rPr>
          <w:b/>
        </w:rPr>
      </w:pPr>
      <w:r w:rsidRPr="00646500">
        <w:rPr>
          <w:b/>
        </w:rPr>
        <w:t>ТЕРРИТОРИАЛЬНАЯ ИЗБИРАТЕЛЬНАЯ КОМИССИЯ</w:t>
      </w:r>
    </w:p>
    <w:p w:rsidR="0001737C" w:rsidRPr="00646500" w:rsidRDefault="0001737C" w:rsidP="0001737C">
      <w:pPr>
        <w:widowControl w:val="0"/>
        <w:ind w:firstLine="720"/>
        <w:rPr>
          <w:b/>
        </w:rPr>
      </w:pPr>
    </w:p>
    <w:p w:rsidR="0001737C" w:rsidRPr="00646500" w:rsidRDefault="0001737C" w:rsidP="0001737C">
      <w:pPr>
        <w:widowControl w:val="0"/>
        <w:rPr>
          <w:b/>
        </w:rPr>
      </w:pPr>
      <w:r w:rsidRPr="00646500">
        <w:rPr>
          <w:b/>
        </w:rPr>
        <w:t>РЕШЕНИЕ</w:t>
      </w:r>
    </w:p>
    <w:p w:rsidR="0001737C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20330" w:rsidRPr="00E13B19">
        <w:tc>
          <w:tcPr>
            <w:tcW w:w="4786" w:type="dxa"/>
          </w:tcPr>
          <w:p w:rsidR="00A20330" w:rsidRPr="00E13B19" w:rsidRDefault="00194E2E" w:rsidP="00AF0656">
            <w:pPr>
              <w:widowControl w:val="0"/>
            </w:pPr>
            <w:r>
              <w:t xml:space="preserve">27 </w:t>
            </w:r>
            <w:r w:rsidR="00AF0656" w:rsidRPr="00AF0656">
              <w:t>июля</w:t>
            </w:r>
            <w:r w:rsidR="00A20330" w:rsidRPr="00E13B1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A20330" w:rsidRPr="00E13B19">
                <w:t>2016 г</w:t>
              </w:r>
            </w:smartTag>
            <w:r w:rsidR="00A20330" w:rsidRPr="00E13B19">
              <w:t>.</w:t>
            </w:r>
          </w:p>
        </w:tc>
        <w:tc>
          <w:tcPr>
            <w:tcW w:w="4678" w:type="dxa"/>
          </w:tcPr>
          <w:p w:rsidR="00A20330" w:rsidRPr="00AF0656" w:rsidRDefault="00A20330" w:rsidP="006542FF">
            <w:pPr>
              <w:widowControl w:val="0"/>
            </w:pPr>
            <w:r w:rsidRPr="00AF0656">
              <w:t>№</w:t>
            </w:r>
            <w:r w:rsidR="00194E2E">
              <w:t>13/103</w:t>
            </w:r>
            <w:r w:rsidRPr="00AF0656">
              <w:t xml:space="preserve">  </w:t>
            </w:r>
          </w:p>
        </w:tc>
      </w:tr>
    </w:tbl>
    <w:p w:rsidR="0001737C" w:rsidRPr="00646500" w:rsidRDefault="0001737C" w:rsidP="0001737C">
      <w:pPr>
        <w:widowControl w:val="0"/>
      </w:pP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BE7191">
        <w:rPr>
          <w:sz w:val="24"/>
        </w:rPr>
        <w:t>Камышлов</w:t>
      </w:r>
    </w:p>
    <w:p w:rsidR="00CA6ECD" w:rsidRDefault="00CA6ECD" w:rsidP="0001737C">
      <w:pPr>
        <w:widowControl w:val="0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AF0656" w:rsidTr="00A91A7A">
        <w:tc>
          <w:tcPr>
            <w:tcW w:w="9468" w:type="dxa"/>
          </w:tcPr>
          <w:p w:rsidR="00AF0656" w:rsidRDefault="00AF0656" w:rsidP="002940BD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заверении списка</w:t>
            </w:r>
            <w:proofErr w:type="gramEnd"/>
            <w:r>
              <w:rPr>
                <w:b/>
              </w:rPr>
              <w:t xml:space="preserve"> кандидатов в депутаты Думы Камышловского городского округа</w:t>
            </w:r>
            <w:r>
              <w:t xml:space="preserve"> </w:t>
            </w:r>
            <w:r>
              <w:rPr>
                <w:b/>
              </w:rPr>
              <w:t xml:space="preserve">седьмого созыва по пятимандатным избирательным округам, выдвинутого </w:t>
            </w:r>
            <w:r w:rsidRPr="004627C0">
              <w:rPr>
                <w:b/>
              </w:rPr>
              <w:t>изб</w:t>
            </w:r>
            <w:r w:rsidRPr="004627C0">
              <w:rPr>
                <w:b/>
              </w:rPr>
              <w:t>и</w:t>
            </w:r>
            <w:r w:rsidRPr="004627C0">
              <w:rPr>
                <w:b/>
              </w:rPr>
              <w:t xml:space="preserve">рательным объединением </w:t>
            </w:r>
            <w:r w:rsidR="00F40967">
              <w:rPr>
                <w:b/>
              </w:rPr>
              <w:t>«</w:t>
            </w:r>
            <w:r w:rsidR="002940BD">
              <w:rPr>
                <w:b/>
              </w:rPr>
              <w:t>Свердловское р</w:t>
            </w:r>
            <w:r w:rsidR="00F40967">
              <w:rPr>
                <w:b/>
              </w:rPr>
              <w:t xml:space="preserve">егиональное </w:t>
            </w:r>
            <w:r w:rsidRPr="004627C0">
              <w:rPr>
                <w:b/>
              </w:rPr>
              <w:t xml:space="preserve">отделение Политической партии </w:t>
            </w:r>
            <w:r w:rsidR="002940BD">
              <w:rPr>
                <w:b/>
              </w:rPr>
              <w:t xml:space="preserve">ЛДПР – Либерально-демократическая партия России </w:t>
            </w:r>
          </w:p>
          <w:p w:rsidR="002940BD" w:rsidRDefault="002940BD" w:rsidP="002940BD">
            <w:pPr>
              <w:rPr>
                <w:b/>
              </w:rPr>
            </w:pPr>
          </w:p>
        </w:tc>
      </w:tr>
    </w:tbl>
    <w:p w:rsidR="00AF0656" w:rsidRPr="008672DD" w:rsidRDefault="00AF0656" w:rsidP="00AF0656">
      <w:pPr>
        <w:spacing w:line="360" w:lineRule="auto"/>
        <w:ind w:firstLine="851"/>
        <w:jc w:val="both"/>
        <w:rPr>
          <w:b/>
        </w:rPr>
      </w:pPr>
      <w:proofErr w:type="gramStart"/>
      <w:r>
        <w:t xml:space="preserve">Заслушав и обсудив информацию председателя Камышловской городской территориальной избирательной комиссии А.С. Мотыцкого о выдвижении </w:t>
      </w:r>
      <w:r w:rsidRPr="008672DD">
        <w:t>избирательн</w:t>
      </w:r>
      <w:r>
        <w:t>ым</w:t>
      </w:r>
      <w:r w:rsidRPr="008672DD">
        <w:t xml:space="preserve"> объединени</w:t>
      </w:r>
      <w:r>
        <w:t>ем</w:t>
      </w:r>
      <w:r>
        <w:rPr>
          <w:color w:val="FF0000"/>
        </w:rPr>
        <w:t xml:space="preserve"> </w:t>
      </w:r>
      <w:r w:rsidR="00F40967" w:rsidRPr="00F40967">
        <w:t>«</w:t>
      </w:r>
      <w:r w:rsidR="002940BD">
        <w:t>Свердловское р</w:t>
      </w:r>
      <w:r w:rsidR="00F40967" w:rsidRPr="00F40967">
        <w:t>егиональное</w:t>
      </w:r>
      <w:r w:rsidR="00F40967">
        <w:rPr>
          <w:color w:val="FF0000"/>
        </w:rPr>
        <w:t xml:space="preserve"> </w:t>
      </w:r>
      <w:r w:rsidRPr="008672DD">
        <w:t>отделение Политической партии</w:t>
      </w:r>
      <w:r w:rsidRPr="004627C0">
        <w:rPr>
          <w:b/>
        </w:rPr>
        <w:t xml:space="preserve"> </w:t>
      </w:r>
      <w:r w:rsidR="002940BD">
        <w:rPr>
          <w:b/>
        </w:rPr>
        <w:t>ЛДПР</w:t>
      </w:r>
      <w:r w:rsidR="00194E2E">
        <w:rPr>
          <w:b/>
        </w:rPr>
        <w:t xml:space="preserve"> </w:t>
      </w:r>
      <w:r w:rsidR="002940BD">
        <w:rPr>
          <w:b/>
        </w:rPr>
        <w:t>-</w:t>
      </w:r>
      <w:r w:rsidR="00194E2E">
        <w:rPr>
          <w:b/>
        </w:rPr>
        <w:t xml:space="preserve"> </w:t>
      </w:r>
      <w:r w:rsidR="002940BD" w:rsidRPr="002940BD">
        <w:t>Либерально-демократической партии России</w:t>
      </w:r>
      <w:r w:rsidR="002940BD">
        <w:t>»</w:t>
      </w:r>
      <w:r w:rsidR="002940BD">
        <w:rPr>
          <w:b/>
        </w:rPr>
        <w:t xml:space="preserve"> </w:t>
      </w:r>
      <w:r>
        <w:t xml:space="preserve">списка кандидатов в депутаты Думы Камышловского городского округа седьмого созыва по пятимандатным избирательным округам, Камышловская городская территориальная избирательная комиссия отмечает, что </w:t>
      </w:r>
      <w:r w:rsidR="00F40967">
        <w:t xml:space="preserve">Конференция </w:t>
      </w:r>
      <w:r w:rsidR="00137CA0">
        <w:t xml:space="preserve">избирательного объединения </w:t>
      </w:r>
      <w:r w:rsidR="00137CA0" w:rsidRPr="00F40967">
        <w:t>«</w:t>
      </w:r>
      <w:r w:rsidR="00137CA0">
        <w:t>Свердловское р</w:t>
      </w:r>
      <w:r w:rsidR="00137CA0" w:rsidRPr="00F40967">
        <w:t>егиональное</w:t>
      </w:r>
      <w:r w:rsidR="00137CA0">
        <w:rPr>
          <w:color w:val="FF0000"/>
        </w:rPr>
        <w:t xml:space="preserve"> </w:t>
      </w:r>
      <w:r w:rsidR="00137CA0" w:rsidRPr="008672DD">
        <w:t>отделение Политической партии</w:t>
      </w:r>
      <w:r w:rsidR="00137CA0" w:rsidRPr="004627C0">
        <w:rPr>
          <w:b/>
        </w:rPr>
        <w:t xml:space="preserve"> </w:t>
      </w:r>
      <w:r w:rsidR="00137CA0">
        <w:rPr>
          <w:b/>
        </w:rPr>
        <w:t>ЛДПР</w:t>
      </w:r>
      <w:r w:rsidR="00194E2E">
        <w:rPr>
          <w:b/>
        </w:rPr>
        <w:t xml:space="preserve"> </w:t>
      </w:r>
      <w:r w:rsidR="00137CA0">
        <w:rPr>
          <w:b/>
        </w:rPr>
        <w:t>-</w:t>
      </w:r>
      <w:r w:rsidR="00194E2E">
        <w:rPr>
          <w:b/>
        </w:rPr>
        <w:t xml:space="preserve"> </w:t>
      </w:r>
      <w:r w:rsidR="00137CA0" w:rsidRPr="002940BD">
        <w:t>Либерально-демократической партии России</w:t>
      </w:r>
      <w:r w:rsidR="00137CA0">
        <w:t>»</w:t>
      </w:r>
      <w:r>
        <w:t>, на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выдвинут список кандидатов в депутаты Думы Камышловского городского округа седьмого созыва по пятимандатным избирательным округам, проведен </w:t>
      </w:r>
      <w:r>
        <w:rPr>
          <w:bCs/>
        </w:rPr>
        <w:t xml:space="preserve">в соответствии с требованиями </w:t>
      </w:r>
      <w:r>
        <w:t>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</w:t>
      </w:r>
      <w:r>
        <w:t>в</w:t>
      </w:r>
      <w:r>
        <w:t>ской области, уставом политической партии.</w:t>
      </w:r>
    </w:p>
    <w:p w:rsidR="00AF0656" w:rsidRDefault="00AF0656" w:rsidP="00AF0656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37CA0">
        <w:rPr>
          <w:sz w:val="28"/>
          <w:szCs w:val="28"/>
        </w:rPr>
        <w:t xml:space="preserve">Решения, принятые </w:t>
      </w:r>
      <w:r w:rsidR="00137CA0" w:rsidRPr="00137CA0">
        <w:rPr>
          <w:sz w:val="28"/>
          <w:szCs w:val="28"/>
        </w:rPr>
        <w:t>Конференцией</w:t>
      </w:r>
      <w:r w:rsidRPr="00137CA0">
        <w:rPr>
          <w:sz w:val="28"/>
          <w:szCs w:val="28"/>
        </w:rPr>
        <w:t xml:space="preserve"> </w:t>
      </w:r>
      <w:r w:rsidR="00137CA0" w:rsidRPr="00137CA0">
        <w:rPr>
          <w:sz w:val="28"/>
          <w:szCs w:val="28"/>
        </w:rPr>
        <w:t>«Свердловское региональное</w:t>
      </w:r>
      <w:r w:rsidR="00137CA0" w:rsidRPr="00137CA0">
        <w:rPr>
          <w:color w:val="FF0000"/>
          <w:sz w:val="28"/>
          <w:szCs w:val="28"/>
        </w:rPr>
        <w:t xml:space="preserve"> </w:t>
      </w:r>
      <w:r w:rsidR="00137CA0" w:rsidRPr="00137CA0">
        <w:rPr>
          <w:sz w:val="28"/>
          <w:szCs w:val="28"/>
        </w:rPr>
        <w:t>отделение Политической партии</w:t>
      </w:r>
      <w:r w:rsidR="00137CA0" w:rsidRPr="00137CA0">
        <w:rPr>
          <w:b/>
          <w:sz w:val="28"/>
          <w:szCs w:val="28"/>
        </w:rPr>
        <w:t xml:space="preserve"> ЛДПР</w:t>
      </w:r>
      <w:r w:rsidR="00194E2E">
        <w:rPr>
          <w:b/>
          <w:sz w:val="28"/>
          <w:szCs w:val="28"/>
        </w:rPr>
        <w:t xml:space="preserve"> </w:t>
      </w:r>
      <w:r w:rsidR="00137CA0" w:rsidRPr="00137CA0">
        <w:rPr>
          <w:b/>
          <w:sz w:val="28"/>
          <w:szCs w:val="28"/>
        </w:rPr>
        <w:t>-</w:t>
      </w:r>
      <w:r w:rsidR="00194E2E">
        <w:rPr>
          <w:b/>
          <w:sz w:val="28"/>
          <w:szCs w:val="28"/>
        </w:rPr>
        <w:t xml:space="preserve"> </w:t>
      </w:r>
      <w:r w:rsidR="00137CA0" w:rsidRPr="00137CA0">
        <w:rPr>
          <w:sz w:val="28"/>
          <w:szCs w:val="28"/>
        </w:rPr>
        <w:t xml:space="preserve">Либерально-демократической </w:t>
      </w:r>
      <w:r w:rsidR="00137CA0" w:rsidRPr="00137CA0">
        <w:rPr>
          <w:sz w:val="28"/>
          <w:szCs w:val="28"/>
        </w:rPr>
        <w:lastRenderedPageBreak/>
        <w:t>партии России»</w:t>
      </w:r>
      <w:r w:rsidR="00137CA0">
        <w:rPr>
          <w:sz w:val="28"/>
          <w:szCs w:val="28"/>
        </w:rPr>
        <w:t xml:space="preserve"> 9</w:t>
      </w:r>
      <w:r w:rsidR="00F40967" w:rsidRPr="00137CA0">
        <w:rPr>
          <w:sz w:val="28"/>
          <w:szCs w:val="28"/>
        </w:rPr>
        <w:t xml:space="preserve"> </w:t>
      </w:r>
      <w:r w:rsidRPr="00137CA0">
        <w:rPr>
          <w:sz w:val="28"/>
          <w:szCs w:val="28"/>
        </w:rPr>
        <w:t>июля</w:t>
      </w:r>
      <w:r w:rsidRPr="00F40967">
        <w:rPr>
          <w:sz w:val="28"/>
          <w:szCs w:val="28"/>
        </w:rPr>
        <w:t xml:space="preserve"> 2016 года о</w:t>
      </w:r>
      <w:r>
        <w:rPr>
          <w:sz w:val="28"/>
          <w:szCs w:val="28"/>
        </w:rPr>
        <w:t xml:space="preserve"> выдвижении указанного списка кандидатов в депутаты, о назначении уполномоченного представителя </w:t>
      </w:r>
      <w:r w:rsidRPr="00D44578">
        <w:rPr>
          <w:sz w:val="28"/>
          <w:szCs w:val="28"/>
        </w:rPr>
        <w:t>избирательного объединения по общим вопросам</w:t>
      </w:r>
      <w:r>
        <w:rPr>
          <w:sz w:val="28"/>
          <w:szCs w:val="28"/>
        </w:rPr>
        <w:t>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6B569B" w:rsidRDefault="006B569B" w:rsidP="00AF0656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тем, избирательная комиссия отмечает, что заявления на кандидатов </w:t>
      </w:r>
      <w:r w:rsidR="00137CA0">
        <w:rPr>
          <w:sz w:val="28"/>
          <w:szCs w:val="28"/>
        </w:rPr>
        <w:t>Старостина</w:t>
      </w:r>
      <w:r>
        <w:rPr>
          <w:sz w:val="28"/>
          <w:szCs w:val="28"/>
        </w:rPr>
        <w:t xml:space="preserve"> А</w:t>
      </w:r>
      <w:r w:rsidR="00137CA0">
        <w:rPr>
          <w:sz w:val="28"/>
          <w:szCs w:val="28"/>
        </w:rPr>
        <w:t>натолия</w:t>
      </w:r>
      <w:r>
        <w:rPr>
          <w:sz w:val="28"/>
          <w:szCs w:val="28"/>
        </w:rPr>
        <w:t xml:space="preserve"> </w:t>
      </w:r>
      <w:r w:rsidR="00137CA0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ича, </w:t>
      </w:r>
      <w:r w:rsidR="00137CA0">
        <w:rPr>
          <w:sz w:val="28"/>
          <w:szCs w:val="28"/>
        </w:rPr>
        <w:t>Безденежных Антона Юрьевича,</w:t>
      </w:r>
      <w:r>
        <w:rPr>
          <w:sz w:val="28"/>
          <w:szCs w:val="28"/>
        </w:rPr>
        <w:t xml:space="preserve"> </w:t>
      </w:r>
      <w:r w:rsidR="00137CA0">
        <w:rPr>
          <w:sz w:val="28"/>
          <w:szCs w:val="28"/>
        </w:rPr>
        <w:t>Безденежных Кирилла Юрьевича,</w:t>
      </w:r>
      <w:r>
        <w:rPr>
          <w:sz w:val="28"/>
          <w:szCs w:val="28"/>
        </w:rPr>
        <w:t xml:space="preserve"> </w:t>
      </w:r>
      <w:proofErr w:type="spellStart"/>
      <w:r w:rsidR="00610963">
        <w:rPr>
          <w:sz w:val="28"/>
          <w:szCs w:val="28"/>
        </w:rPr>
        <w:t>Трубицина</w:t>
      </w:r>
      <w:proofErr w:type="spellEnd"/>
      <w:r w:rsidR="00610963">
        <w:rPr>
          <w:sz w:val="28"/>
          <w:szCs w:val="28"/>
        </w:rPr>
        <w:t xml:space="preserve"> Павла Николаевича, Путилина</w:t>
      </w:r>
      <w:r>
        <w:rPr>
          <w:sz w:val="28"/>
          <w:szCs w:val="28"/>
        </w:rPr>
        <w:t xml:space="preserve"> Владимира</w:t>
      </w:r>
      <w:r w:rsidR="00610963">
        <w:rPr>
          <w:sz w:val="28"/>
          <w:szCs w:val="28"/>
        </w:rPr>
        <w:t xml:space="preserve"> Сергеевича</w:t>
      </w:r>
      <w:r>
        <w:rPr>
          <w:sz w:val="28"/>
          <w:szCs w:val="28"/>
        </w:rPr>
        <w:t xml:space="preserve">, </w:t>
      </w:r>
      <w:r w:rsidR="00610963">
        <w:rPr>
          <w:sz w:val="28"/>
          <w:szCs w:val="28"/>
        </w:rPr>
        <w:t xml:space="preserve">Петрова Вадима Андреевича, </w:t>
      </w:r>
      <w:proofErr w:type="spellStart"/>
      <w:r w:rsidR="00610963">
        <w:rPr>
          <w:sz w:val="28"/>
          <w:szCs w:val="28"/>
        </w:rPr>
        <w:t>Швецова</w:t>
      </w:r>
      <w:proofErr w:type="spellEnd"/>
      <w:r w:rsidR="00610963">
        <w:rPr>
          <w:sz w:val="28"/>
          <w:szCs w:val="28"/>
        </w:rPr>
        <w:t xml:space="preserve"> Александра Андреевича, Алексанова </w:t>
      </w:r>
      <w:proofErr w:type="spellStart"/>
      <w:r w:rsidR="00610963">
        <w:rPr>
          <w:sz w:val="28"/>
          <w:szCs w:val="28"/>
        </w:rPr>
        <w:t>Тамази</w:t>
      </w:r>
      <w:proofErr w:type="spellEnd"/>
      <w:r w:rsidR="00610963">
        <w:rPr>
          <w:sz w:val="28"/>
          <w:szCs w:val="28"/>
        </w:rPr>
        <w:t xml:space="preserve"> </w:t>
      </w:r>
      <w:proofErr w:type="spellStart"/>
      <w:r w:rsidR="00610963">
        <w:rPr>
          <w:sz w:val="28"/>
          <w:szCs w:val="28"/>
        </w:rPr>
        <w:t>Тамазиевича</w:t>
      </w:r>
      <w:proofErr w:type="spellEnd"/>
      <w:r w:rsidR="00610963">
        <w:rPr>
          <w:sz w:val="28"/>
          <w:szCs w:val="28"/>
        </w:rPr>
        <w:t xml:space="preserve">, Жилина Глеба </w:t>
      </w:r>
      <w:r w:rsidR="00610963" w:rsidRPr="00610963">
        <w:rPr>
          <w:sz w:val="28"/>
          <w:szCs w:val="28"/>
        </w:rPr>
        <w:t>Олеговича</w:t>
      </w:r>
      <w:r w:rsidRPr="00610963">
        <w:rPr>
          <w:sz w:val="28"/>
          <w:szCs w:val="28"/>
        </w:rPr>
        <w:t xml:space="preserve"> </w:t>
      </w:r>
      <w:r w:rsidR="00EC540D" w:rsidRPr="00610963">
        <w:rPr>
          <w:sz w:val="28"/>
          <w:szCs w:val="28"/>
        </w:rPr>
        <w:t xml:space="preserve">избирательным объединением </w:t>
      </w:r>
      <w:r w:rsidR="00610963" w:rsidRPr="00610963">
        <w:rPr>
          <w:sz w:val="28"/>
          <w:szCs w:val="28"/>
        </w:rPr>
        <w:t>«Свердловское региональное</w:t>
      </w:r>
      <w:r w:rsidR="00610963" w:rsidRPr="00610963">
        <w:rPr>
          <w:color w:val="FF0000"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отделение Политической партии</w:t>
      </w:r>
      <w:r w:rsidR="00610963" w:rsidRPr="00610963">
        <w:rPr>
          <w:b/>
          <w:sz w:val="28"/>
          <w:szCs w:val="28"/>
        </w:rPr>
        <w:t xml:space="preserve"> ЛДПР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b/>
          <w:sz w:val="28"/>
          <w:szCs w:val="28"/>
        </w:rPr>
        <w:t>-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Либерально-демократической партии России»</w:t>
      </w:r>
      <w:r w:rsidR="00610963">
        <w:rPr>
          <w:sz w:val="28"/>
          <w:szCs w:val="28"/>
        </w:rPr>
        <w:t xml:space="preserve"> </w:t>
      </w:r>
      <w:r w:rsidR="00EC540D" w:rsidRPr="00610963">
        <w:rPr>
          <w:sz w:val="28"/>
          <w:szCs w:val="28"/>
        </w:rPr>
        <w:t>не представлены, что в соответствии с п.14 статьи 47 Избирательного кодекса</w:t>
      </w:r>
      <w:proofErr w:type="gramEnd"/>
      <w:r w:rsidR="00EC540D">
        <w:rPr>
          <w:sz w:val="28"/>
          <w:szCs w:val="28"/>
        </w:rPr>
        <w:t xml:space="preserve"> Свердловской области является основанием для исключения этих кандидатов из списка кандидатов до его заверения.</w:t>
      </w:r>
    </w:p>
    <w:p w:rsidR="00AF0656" w:rsidRDefault="00AF0656" w:rsidP="00AF0656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учетом вышеизложенного, в соответствии со статьями 43 –45 и 47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бирательного кодекса Свердловской области, Камышловская городская территориальная избирательная комиссия </w:t>
      </w:r>
      <w:r w:rsidRPr="008F356E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610963" w:rsidRPr="00610963" w:rsidRDefault="00EC540D" w:rsidP="00AF0656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bCs/>
          <w:sz w:val="28"/>
          <w:szCs w:val="28"/>
        </w:rPr>
      </w:pPr>
      <w:proofErr w:type="gramStart"/>
      <w:r w:rsidRPr="00610963">
        <w:rPr>
          <w:sz w:val="28"/>
          <w:szCs w:val="28"/>
        </w:rPr>
        <w:t xml:space="preserve">Исключить из списка кандидатов в депутаты </w:t>
      </w:r>
      <w:r w:rsidRPr="00610963">
        <w:rPr>
          <w:sz w:val="28"/>
        </w:rPr>
        <w:t>Думы Камышловского городского округа</w:t>
      </w:r>
      <w:r w:rsidRPr="00610963">
        <w:rPr>
          <w:sz w:val="28"/>
          <w:szCs w:val="28"/>
        </w:rPr>
        <w:t xml:space="preserve"> седьмого созыва</w:t>
      </w:r>
      <w:r w:rsidRPr="00610963">
        <w:rPr>
          <w:sz w:val="28"/>
        </w:rPr>
        <w:t xml:space="preserve"> по пятимандатным </w:t>
      </w:r>
      <w:r w:rsidRPr="00610963">
        <w:rPr>
          <w:sz w:val="28"/>
          <w:szCs w:val="28"/>
        </w:rPr>
        <w:t>избирательным округам, в</w:t>
      </w:r>
      <w:r w:rsidRPr="00610963">
        <w:rPr>
          <w:sz w:val="28"/>
          <w:szCs w:val="28"/>
        </w:rPr>
        <w:t>ы</w:t>
      </w:r>
      <w:r w:rsidRPr="00610963">
        <w:rPr>
          <w:sz w:val="28"/>
          <w:szCs w:val="28"/>
        </w:rPr>
        <w:t>двинутых избирательным объединением</w:t>
      </w:r>
      <w:r w:rsidRPr="00610963">
        <w:rPr>
          <w:color w:val="FF0000"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«Свердловское региональное</w:t>
      </w:r>
      <w:r w:rsidR="00610963" w:rsidRPr="00610963">
        <w:rPr>
          <w:color w:val="FF0000"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отделение Политической партии</w:t>
      </w:r>
      <w:r w:rsidR="00610963" w:rsidRPr="00610963">
        <w:rPr>
          <w:b/>
          <w:sz w:val="28"/>
          <w:szCs w:val="28"/>
        </w:rPr>
        <w:t xml:space="preserve"> ЛДПР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b/>
          <w:sz w:val="28"/>
          <w:szCs w:val="28"/>
        </w:rPr>
        <w:t>-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Либерально-демократической партии России»</w:t>
      </w:r>
      <w:r w:rsidRPr="00610963">
        <w:rPr>
          <w:sz w:val="28"/>
          <w:szCs w:val="28"/>
        </w:rPr>
        <w:t xml:space="preserve"> кандидатов </w:t>
      </w:r>
      <w:r w:rsidR="00610963">
        <w:rPr>
          <w:sz w:val="28"/>
          <w:szCs w:val="28"/>
        </w:rPr>
        <w:t xml:space="preserve">Старостина Анатолия Михайловича, Безденежных Антона Юрьевича, Безденежных Кирилла Юрьевича, </w:t>
      </w:r>
      <w:proofErr w:type="spellStart"/>
      <w:r w:rsidR="00610963">
        <w:rPr>
          <w:sz w:val="28"/>
          <w:szCs w:val="28"/>
        </w:rPr>
        <w:t>Трубицина</w:t>
      </w:r>
      <w:proofErr w:type="spellEnd"/>
      <w:r w:rsidR="00610963">
        <w:rPr>
          <w:sz w:val="28"/>
          <w:szCs w:val="28"/>
        </w:rPr>
        <w:t xml:space="preserve"> Павла Николаевича, Путилина Владимира Сергеевича, Петрова Вадима Андреевича, </w:t>
      </w:r>
      <w:proofErr w:type="spellStart"/>
      <w:r w:rsidR="00610963">
        <w:rPr>
          <w:sz w:val="28"/>
          <w:szCs w:val="28"/>
        </w:rPr>
        <w:t>Швецова</w:t>
      </w:r>
      <w:proofErr w:type="spellEnd"/>
      <w:r w:rsidR="00610963">
        <w:rPr>
          <w:sz w:val="28"/>
          <w:szCs w:val="28"/>
        </w:rPr>
        <w:t xml:space="preserve"> Александра Андреевича, Алексанова </w:t>
      </w:r>
      <w:proofErr w:type="spellStart"/>
      <w:r w:rsidR="00610963">
        <w:rPr>
          <w:sz w:val="28"/>
          <w:szCs w:val="28"/>
        </w:rPr>
        <w:t>Тамази</w:t>
      </w:r>
      <w:proofErr w:type="spellEnd"/>
      <w:r w:rsidR="00610963">
        <w:rPr>
          <w:sz w:val="28"/>
          <w:szCs w:val="28"/>
        </w:rPr>
        <w:t xml:space="preserve"> </w:t>
      </w:r>
      <w:proofErr w:type="spellStart"/>
      <w:r w:rsidR="00610963">
        <w:rPr>
          <w:sz w:val="28"/>
          <w:szCs w:val="28"/>
        </w:rPr>
        <w:t>Тамазиевича</w:t>
      </w:r>
      <w:proofErr w:type="spellEnd"/>
      <w:r w:rsidR="00610963">
        <w:rPr>
          <w:sz w:val="28"/>
          <w:szCs w:val="28"/>
        </w:rPr>
        <w:t xml:space="preserve">, Жилина Глеба </w:t>
      </w:r>
      <w:r w:rsidR="00610963" w:rsidRPr="00610963">
        <w:rPr>
          <w:sz w:val="28"/>
          <w:szCs w:val="28"/>
        </w:rPr>
        <w:t>Олеговича</w:t>
      </w:r>
      <w:r w:rsidR="00610963">
        <w:rPr>
          <w:sz w:val="28"/>
          <w:szCs w:val="28"/>
        </w:rPr>
        <w:t>.</w:t>
      </w:r>
      <w:r w:rsidR="00610963" w:rsidRPr="00610963">
        <w:rPr>
          <w:sz w:val="28"/>
          <w:szCs w:val="28"/>
        </w:rPr>
        <w:t xml:space="preserve"> </w:t>
      </w:r>
      <w:proofErr w:type="gramEnd"/>
    </w:p>
    <w:p w:rsidR="00AF0656" w:rsidRPr="00610963" w:rsidRDefault="00AF0656" w:rsidP="00AF0656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bCs/>
          <w:sz w:val="28"/>
          <w:szCs w:val="28"/>
        </w:rPr>
      </w:pPr>
      <w:r w:rsidRPr="00610963">
        <w:rPr>
          <w:sz w:val="28"/>
        </w:rPr>
        <w:t>Заверить список кандидатов в депутаты Думы Камышловского городского округ</w:t>
      </w:r>
      <w:r w:rsidRPr="00610963">
        <w:rPr>
          <w:sz w:val="28"/>
          <w:szCs w:val="28"/>
        </w:rPr>
        <w:t>а седьмого созыва</w:t>
      </w:r>
      <w:r w:rsidRPr="00610963">
        <w:rPr>
          <w:sz w:val="28"/>
        </w:rPr>
        <w:t xml:space="preserve"> по пятимандатным избирательным</w:t>
      </w:r>
      <w:r w:rsidRPr="00610963">
        <w:rPr>
          <w:sz w:val="28"/>
          <w:szCs w:val="28"/>
        </w:rPr>
        <w:t xml:space="preserve"> </w:t>
      </w:r>
      <w:r w:rsidRPr="00610963">
        <w:rPr>
          <w:sz w:val="28"/>
          <w:szCs w:val="28"/>
        </w:rPr>
        <w:lastRenderedPageBreak/>
        <w:t>округам, в</w:t>
      </w:r>
      <w:r w:rsidRPr="00610963">
        <w:rPr>
          <w:sz w:val="28"/>
          <w:szCs w:val="28"/>
        </w:rPr>
        <w:t>ы</w:t>
      </w:r>
      <w:r w:rsidRPr="00610963">
        <w:rPr>
          <w:sz w:val="28"/>
          <w:szCs w:val="28"/>
        </w:rPr>
        <w:t>двинуты</w:t>
      </w:r>
      <w:r w:rsidR="00EC540D" w:rsidRPr="00610963">
        <w:rPr>
          <w:sz w:val="28"/>
          <w:szCs w:val="28"/>
        </w:rPr>
        <w:t>м</w:t>
      </w:r>
      <w:r w:rsidRPr="00610963">
        <w:rPr>
          <w:sz w:val="28"/>
          <w:szCs w:val="28"/>
        </w:rPr>
        <w:t xml:space="preserve"> избирательным объединением </w:t>
      </w:r>
      <w:r w:rsidR="00610963" w:rsidRPr="00610963">
        <w:rPr>
          <w:sz w:val="28"/>
          <w:szCs w:val="28"/>
        </w:rPr>
        <w:t>«Свердловское региональное</w:t>
      </w:r>
      <w:r w:rsidR="00610963" w:rsidRPr="00610963">
        <w:rPr>
          <w:color w:val="FF0000"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отделение Политической партии</w:t>
      </w:r>
      <w:r w:rsidR="00610963" w:rsidRPr="00610963">
        <w:rPr>
          <w:b/>
          <w:sz w:val="28"/>
          <w:szCs w:val="28"/>
        </w:rPr>
        <w:t xml:space="preserve"> ЛДПР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b/>
          <w:sz w:val="28"/>
          <w:szCs w:val="28"/>
        </w:rPr>
        <w:t>-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 xml:space="preserve">Либерально-демократической партии России» </w:t>
      </w:r>
      <w:r w:rsidRPr="00610963">
        <w:rPr>
          <w:bCs/>
          <w:sz w:val="28"/>
          <w:szCs w:val="28"/>
        </w:rPr>
        <w:t xml:space="preserve">(прилагается). </w:t>
      </w:r>
    </w:p>
    <w:p w:rsidR="00AF0656" w:rsidRDefault="00AF0656" w:rsidP="00AF0656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bCs/>
          <w:sz w:val="28"/>
          <w:szCs w:val="28"/>
        </w:rPr>
      </w:pPr>
      <w:r w:rsidRPr="009A00FC">
        <w:rPr>
          <w:sz w:val="28"/>
          <w:szCs w:val="28"/>
        </w:rPr>
        <w:t xml:space="preserve">Выдать уполномоченному представителю избирательного </w:t>
      </w:r>
      <w:r w:rsidRPr="00F40967">
        <w:rPr>
          <w:sz w:val="28"/>
          <w:szCs w:val="28"/>
        </w:rPr>
        <w:t xml:space="preserve">объединения </w:t>
      </w:r>
      <w:r w:rsidR="00610963" w:rsidRPr="00610963">
        <w:rPr>
          <w:sz w:val="28"/>
          <w:szCs w:val="28"/>
        </w:rPr>
        <w:t>«Свердловское региональное</w:t>
      </w:r>
      <w:r w:rsidR="00610963" w:rsidRPr="00610963">
        <w:rPr>
          <w:color w:val="FF0000"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>отделение Политической партии</w:t>
      </w:r>
      <w:r w:rsidR="00610963" w:rsidRPr="00610963">
        <w:rPr>
          <w:b/>
          <w:sz w:val="28"/>
          <w:szCs w:val="28"/>
        </w:rPr>
        <w:t xml:space="preserve"> ЛДПР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b/>
          <w:sz w:val="28"/>
          <w:szCs w:val="28"/>
        </w:rPr>
        <w:t>-</w:t>
      </w:r>
      <w:r w:rsidR="00194E2E">
        <w:rPr>
          <w:b/>
          <w:sz w:val="28"/>
          <w:szCs w:val="28"/>
        </w:rPr>
        <w:t xml:space="preserve"> </w:t>
      </w:r>
      <w:r w:rsidR="00610963" w:rsidRPr="00610963">
        <w:rPr>
          <w:sz w:val="28"/>
          <w:szCs w:val="28"/>
        </w:rPr>
        <w:t xml:space="preserve">Либерально-демократической партии России» </w:t>
      </w:r>
      <w:r w:rsidR="00610963">
        <w:rPr>
          <w:sz w:val="28"/>
          <w:szCs w:val="28"/>
        </w:rPr>
        <w:t>Андрееву</w:t>
      </w:r>
      <w:r w:rsidRPr="00F40967">
        <w:rPr>
          <w:sz w:val="28"/>
          <w:szCs w:val="28"/>
        </w:rPr>
        <w:t xml:space="preserve"> </w:t>
      </w:r>
      <w:r w:rsidR="00F40967">
        <w:rPr>
          <w:sz w:val="28"/>
          <w:szCs w:val="28"/>
        </w:rPr>
        <w:t>Никола</w:t>
      </w:r>
      <w:r w:rsidR="00610963">
        <w:rPr>
          <w:sz w:val="28"/>
          <w:szCs w:val="28"/>
        </w:rPr>
        <w:t>ю Ивановичу</w:t>
      </w:r>
      <w:r w:rsidRPr="009A00FC">
        <w:rPr>
          <w:bCs/>
          <w:sz w:val="28"/>
          <w:szCs w:val="28"/>
        </w:rPr>
        <w:t xml:space="preserve"> копии настоящего реше</w:t>
      </w:r>
      <w:r>
        <w:rPr>
          <w:bCs/>
          <w:sz w:val="28"/>
          <w:szCs w:val="28"/>
        </w:rPr>
        <w:t xml:space="preserve">ния и заверенного списка кандидатов в депутаты.  </w:t>
      </w:r>
    </w:p>
    <w:p w:rsidR="000E405B" w:rsidRPr="000E405B" w:rsidRDefault="000E405B" w:rsidP="000E405B">
      <w:pPr>
        <w:pStyle w:val="Pa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2C20">
        <w:rPr>
          <w:rFonts w:ascii="Times New Roman" w:hAnsi="Times New Roman"/>
          <w:sz w:val="28"/>
          <w:szCs w:val="28"/>
        </w:rPr>
        <w:t>Считать</w:t>
      </w:r>
      <w:r w:rsidRPr="009519A7">
        <w:rPr>
          <w:rFonts w:ascii="Times New Roman" w:hAnsi="Times New Roman"/>
          <w:sz w:val="28"/>
          <w:szCs w:val="28"/>
        </w:rPr>
        <w:t xml:space="preserve"> согласованными </w:t>
      </w:r>
      <w:r w:rsidRPr="00BC0CF2">
        <w:rPr>
          <w:rFonts w:ascii="Times New Roman" w:hAnsi="Times New Roman"/>
          <w:sz w:val="28"/>
          <w:szCs w:val="28"/>
        </w:rPr>
        <w:t xml:space="preserve">представленные избирательным </w:t>
      </w:r>
      <w:r w:rsidRPr="00610963">
        <w:rPr>
          <w:rFonts w:ascii="Times New Roman" w:hAnsi="Times New Roman"/>
          <w:sz w:val="28"/>
          <w:szCs w:val="28"/>
        </w:rPr>
        <w:t xml:space="preserve">объединением </w:t>
      </w:r>
      <w:r w:rsidR="00610963" w:rsidRPr="00610963">
        <w:rPr>
          <w:rFonts w:ascii="Times New Roman" w:hAnsi="Times New Roman"/>
          <w:sz w:val="28"/>
          <w:szCs w:val="28"/>
        </w:rPr>
        <w:t>«Свердловское региональное</w:t>
      </w:r>
      <w:r w:rsidR="00610963" w:rsidRPr="006109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0963" w:rsidRPr="00610963">
        <w:rPr>
          <w:rFonts w:ascii="Times New Roman" w:hAnsi="Times New Roman"/>
          <w:sz w:val="28"/>
          <w:szCs w:val="28"/>
        </w:rPr>
        <w:t>отделение Политической партии</w:t>
      </w:r>
      <w:r w:rsidR="00610963" w:rsidRPr="00610963">
        <w:rPr>
          <w:rFonts w:ascii="Times New Roman" w:hAnsi="Times New Roman"/>
          <w:b/>
          <w:sz w:val="28"/>
          <w:szCs w:val="28"/>
        </w:rPr>
        <w:t xml:space="preserve"> ЛДПР</w:t>
      </w:r>
      <w:r w:rsidR="00194E2E">
        <w:rPr>
          <w:rFonts w:ascii="Times New Roman" w:hAnsi="Times New Roman"/>
          <w:b/>
          <w:sz w:val="28"/>
          <w:szCs w:val="28"/>
        </w:rPr>
        <w:t xml:space="preserve"> </w:t>
      </w:r>
      <w:r w:rsidR="00610963" w:rsidRPr="00610963">
        <w:rPr>
          <w:rFonts w:ascii="Times New Roman" w:hAnsi="Times New Roman"/>
          <w:b/>
          <w:sz w:val="28"/>
          <w:szCs w:val="28"/>
        </w:rPr>
        <w:t>-</w:t>
      </w:r>
      <w:r w:rsidR="00194E2E">
        <w:rPr>
          <w:rFonts w:ascii="Times New Roman" w:hAnsi="Times New Roman"/>
          <w:b/>
          <w:sz w:val="28"/>
          <w:szCs w:val="28"/>
        </w:rPr>
        <w:t xml:space="preserve"> </w:t>
      </w:r>
      <w:r w:rsidR="00610963" w:rsidRPr="00610963">
        <w:rPr>
          <w:rFonts w:ascii="Times New Roman" w:hAnsi="Times New Roman"/>
          <w:sz w:val="28"/>
          <w:szCs w:val="28"/>
        </w:rPr>
        <w:t xml:space="preserve">Либерально-демократической партии России» </w:t>
      </w:r>
      <w:r w:rsidRPr="00610963">
        <w:rPr>
          <w:rFonts w:ascii="Times New Roman" w:hAnsi="Times New Roman"/>
          <w:sz w:val="28"/>
          <w:szCs w:val="28"/>
        </w:rPr>
        <w:t xml:space="preserve"> </w:t>
      </w:r>
      <w:r w:rsidRPr="00744204">
        <w:rPr>
          <w:rFonts w:ascii="Times New Roman" w:hAnsi="Times New Roman"/>
          <w:sz w:val="28"/>
          <w:szCs w:val="28"/>
        </w:rPr>
        <w:t>краткое наименование</w:t>
      </w:r>
      <w:r w:rsidRPr="009519A7">
        <w:rPr>
          <w:rFonts w:ascii="Times New Roman" w:hAnsi="Times New Roman"/>
          <w:sz w:val="28"/>
          <w:szCs w:val="28"/>
        </w:rPr>
        <w:t xml:space="preserve"> избирательного объединения для использования в избирательных документах</w:t>
      </w:r>
      <w:r w:rsidRPr="0074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«Свердловское региональное отделение </w:t>
      </w:r>
      <w:r w:rsidR="00443EB1">
        <w:rPr>
          <w:rFonts w:ascii="Times New Roman" w:hAnsi="Times New Roman"/>
          <w:b/>
          <w:sz w:val="28"/>
          <w:szCs w:val="28"/>
        </w:rPr>
        <w:t>ЛДПР</w:t>
      </w:r>
      <w:r w:rsidRPr="00BC0CF2">
        <w:rPr>
          <w:rFonts w:ascii="Times New Roman" w:hAnsi="Times New Roman"/>
          <w:b/>
          <w:sz w:val="28"/>
          <w:szCs w:val="28"/>
        </w:rPr>
        <w:t>».</w:t>
      </w:r>
    </w:p>
    <w:p w:rsidR="00AF0656" w:rsidRPr="009A00FC" w:rsidRDefault="00AF0656" w:rsidP="00AF0656">
      <w:pPr>
        <w:pStyle w:val="Pa2"/>
        <w:numPr>
          <w:ilvl w:val="0"/>
          <w:numId w:val="1"/>
        </w:numPr>
        <w:tabs>
          <w:tab w:val="left" w:pos="54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0FC">
        <w:rPr>
          <w:rFonts w:ascii="Times New Roman" w:hAnsi="Times New Roman"/>
          <w:sz w:val="28"/>
          <w:szCs w:val="28"/>
        </w:rPr>
        <w:t>Направить настоящее решение Избирательной комиссии Свердловской области, органам местного самоуправления, средствам массовой  информации.</w:t>
      </w:r>
    </w:p>
    <w:p w:rsidR="00AF0656" w:rsidRPr="00CA545B" w:rsidRDefault="00AF0656" w:rsidP="00AF0656">
      <w:pPr>
        <w:numPr>
          <w:ilvl w:val="0"/>
          <w:numId w:val="1"/>
        </w:numPr>
        <w:tabs>
          <w:tab w:val="left" w:pos="540"/>
          <w:tab w:val="left" w:pos="900"/>
        </w:tabs>
        <w:spacing w:line="360" w:lineRule="auto"/>
        <w:ind w:left="0" w:firstLine="720"/>
        <w:jc w:val="both"/>
      </w:pPr>
      <w:r w:rsidRPr="00662098">
        <w:t xml:space="preserve"> </w:t>
      </w:r>
      <w:proofErr w:type="gramStart"/>
      <w:r>
        <w:t>Разместить</w:t>
      </w:r>
      <w:proofErr w:type="gramEnd"/>
      <w:r>
        <w:t xml:space="preserve"> настоящее решение</w:t>
      </w:r>
      <w:r w:rsidRPr="00662098">
        <w:t xml:space="preserve"> на сайте Камышловской городской территориальной избирательной комиссии </w:t>
      </w:r>
      <w:r w:rsidRPr="00156615">
        <w:t>ikso.org/tik/site/kamishlov.</w:t>
      </w:r>
    </w:p>
    <w:p w:rsidR="00AF0656" w:rsidRDefault="00AF0656" w:rsidP="00AF065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6615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 </w:t>
      </w:r>
      <w:r w:rsidRPr="00156615">
        <w:rPr>
          <w:sz w:val="28"/>
          <w:szCs w:val="28"/>
        </w:rPr>
        <w:t xml:space="preserve">исполнения настоящего решения возложить на </w:t>
      </w:r>
      <w:r>
        <w:rPr>
          <w:sz w:val="28"/>
          <w:szCs w:val="28"/>
        </w:rPr>
        <w:t xml:space="preserve">Мотыцкого А.С., </w:t>
      </w:r>
      <w:r w:rsidRPr="00156615">
        <w:rPr>
          <w:sz w:val="28"/>
          <w:szCs w:val="28"/>
        </w:rPr>
        <w:t xml:space="preserve">председателя </w:t>
      </w:r>
      <w:r w:rsidRPr="00156615">
        <w:rPr>
          <w:bCs/>
          <w:sz w:val="28"/>
          <w:szCs w:val="28"/>
        </w:rPr>
        <w:t>Камышловской городской территориальной избирательной комиссии.</w:t>
      </w:r>
      <w:r w:rsidRPr="00156615">
        <w:rPr>
          <w:sz w:val="28"/>
          <w:szCs w:val="28"/>
        </w:rPr>
        <w:t xml:space="preserve"> </w:t>
      </w:r>
    </w:p>
    <w:p w:rsidR="00AF0656" w:rsidRPr="00156615" w:rsidRDefault="00AF0656" w:rsidP="00AF065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  <w:gridCol w:w="1080"/>
        <w:gridCol w:w="2623"/>
      </w:tblGrid>
      <w:tr w:rsidR="00AF0656" w:rsidTr="00A91A7A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AF0656" w:rsidRPr="00AF0656" w:rsidRDefault="00AF0656" w:rsidP="00A91A7A">
            <w:pPr>
              <w:pStyle w:val="2"/>
              <w:jc w:val="left"/>
              <w:rPr>
                <w:bCs/>
              </w:rPr>
            </w:pPr>
            <w:r w:rsidRPr="00AF0656">
              <w:rPr>
                <w:bCs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080" w:type="dxa"/>
          </w:tcPr>
          <w:p w:rsidR="00AF0656" w:rsidRDefault="00AF0656" w:rsidP="00A91A7A"/>
        </w:tc>
        <w:tc>
          <w:tcPr>
            <w:tcW w:w="2623" w:type="dxa"/>
          </w:tcPr>
          <w:p w:rsidR="00AF0656" w:rsidRDefault="00AF0656" w:rsidP="00A91A7A"/>
          <w:p w:rsidR="00AF0656" w:rsidRDefault="00AF0656" w:rsidP="00A91A7A">
            <w:r>
              <w:t>А.С.Мотыцкий</w:t>
            </w:r>
          </w:p>
        </w:tc>
      </w:tr>
      <w:tr w:rsidR="00AF0656" w:rsidTr="00AF0656">
        <w:tblPrEx>
          <w:tblCellMar>
            <w:top w:w="0" w:type="dxa"/>
            <w:bottom w:w="0" w:type="dxa"/>
          </w:tblCellMar>
        </w:tblPrEx>
        <w:tc>
          <w:tcPr>
            <w:tcW w:w="5688" w:type="dxa"/>
            <w:vAlign w:val="center"/>
          </w:tcPr>
          <w:p w:rsidR="00AF0656" w:rsidRDefault="00AF0656" w:rsidP="00AF0656">
            <w:pPr>
              <w:jc w:val="left"/>
            </w:pPr>
          </w:p>
          <w:p w:rsidR="00AF0656" w:rsidRPr="00567319" w:rsidRDefault="00AF0656" w:rsidP="00AF0656">
            <w:pPr>
              <w:jc w:val="left"/>
            </w:pPr>
            <w:r>
              <w:rPr>
                <w:bCs/>
              </w:rPr>
              <w:t>Секретар</w:t>
            </w:r>
            <w:r w:rsidRPr="00AF0656">
              <w:rPr>
                <w:bCs/>
              </w:rPr>
              <w:t xml:space="preserve">ь Камышловской городской </w:t>
            </w:r>
            <w:r w:rsidRPr="00567319">
              <w:rPr>
                <w:bCs/>
              </w:rPr>
              <w:t>территориальной избирательной</w:t>
            </w:r>
            <w:r w:rsidRPr="00567319">
              <w:t xml:space="preserve"> комиссии</w:t>
            </w:r>
          </w:p>
        </w:tc>
        <w:tc>
          <w:tcPr>
            <w:tcW w:w="1080" w:type="dxa"/>
          </w:tcPr>
          <w:p w:rsidR="00AF0656" w:rsidRDefault="00AF0656" w:rsidP="00A91A7A"/>
        </w:tc>
        <w:tc>
          <w:tcPr>
            <w:tcW w:w="2623" w:type="dxa"/>
          </w:tcPr>
          <w:p w:rsidR="00AF0656" w:rsidRDefault="00AF0656" w:rsidP="00A91A7A"/>
          <w:p w:rsidR="00AF0656" w:rsidRDefault="00AF0656" w:rsidP="00A91A7A"/>
          <w:p w:rsidR="00AF0656" w:rsidRDefault="00AF0656" w:rsidP="00A91A7A"/>
          <w:p w:rsidR="00AF0656" w:rsidRDefault="00AF0656" w:rsidP="00DC6B37">
            <w:pPr>
              <w:jc w:val="both"/>
            </w:pPr>
            <w:r>
              <w:t>Н.В.Щелконогова</w:t>
            </w:r>
          </w:p>
          <w:p w:rsidR="00AF0656" w:rsidRDefault="00AF0656" w:rsidP="00A91A7A"/>
        </w:tc>
      </w:tr>
    </w:tbl>
    <w:p w:rsidR="00AF0656" w:rsidRDefault="00AF0656" w:rsidP="0001737C">
      <w:pPr>
        <w:widowControl w:val="0"/>
      </w:pPr>
    </w:p>
    <w:p w:rsidR="0030793B" w:rsidRDefault="0030793B" w:rsidP="0030793B">
      <w:pPr>
        <w:widowControl w:val="0"/>
        <w:jc w:val="both"/>
      </w:pPr>
    </w:p>
    <w:p w:rsidR="0030793B" w:rsidRDefault="0030793B" w:rsidP="0030793B">
      <w:pPr>
        <w:widowControl w:val="0"/>
        <w:jc w:val="both"/>
      </w:pPr>
    </w:p>
    <w:p w:rsidR="0030793B" w:rsidRDefault="0030793B" w:rsidP="0030793B">
      <w:pPr>
        <w:widowControl w:val="0"/>
        <w:jc w:val="both"/>
        <w:sectPr w:rsidR="0030793B" w:rsidSect="00B463B9"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346" w:footer="709" w:gutter="0"/>
          <w:cols w:space="708"/>
          <w:titlePg/>
          <w:docGrid w:linePitch="381"/>
        </w:sectPr>
      </w:pPr>
    </w:p>
    <w:p w:rsidR="00DC6B37" w:rsidRPr="00B62DA0" w:rsidRDefault="00DC6B37" w:rsidP="00B62DA0">
      <w:pPr>
        <w:autoSpaceDE w:val="0"/>
        <w:autoSpaceDN w:val="0"/>
        <w:adjustRightInd w:val="0"/>
        <w:ind w:left="9356"/>
        <w:rPr>
          <w:sz w:val="24"/>
          <w:szCs w:val="24"/>
        </w:rPr>
      </w:pPr>
      <w:r w:rsidRPr="00B62DA0">
        <w:rPr>
          <w:sz w:val="24"/>
          <w:szCs w:val="24"/>
        </w:rPr>
        <w:lastRenderedPageBreak/>
        <w:t>Список кандидатов</w:t>
      </w:r>
    </w:p>
    <w:p w:rsidR="00DC6B37" w:rsidRPr="00B62DA0" w:rsidRDefault="00DC6B37" w:rsidP="00B62DA0">
      <w:pPr>
        <w:autoSpaceDE w:val="0"/>
        <w:autoSpaceDN w:val="0"/>
        <w:adjustRightInd w:val="0"/>
        <w:ind w:left="9356"/>
        <w:rPr>
          <w:sz w:val="24"/>
          <w:szCs w:val="24"/>
        </w:rPr>
      </w:pPr>
      <w:proofErr w:type="gramStart"/>
      <w:r w:rsidRPr="00B62DA0">
        <w:rPr>
          <w:sz w:val="24"/>
          <w:szCs w:val="24"/>
        </w:rPr>
        <w:t>заверен</w:t>
      </w:r>
      <w:proofErr w:type="gramEnd"/>
      <w:r w:rsidRPr="00B62DA0">
        <w:rPr>
          <w:sz w:val="24"/>
          <w:szCs w:val="24"/>
        </w:rPr>
        <w:t xml:space="preserve"> Камышловской городской территориальной избирательной комиссией</w:t>
      </w:r>
      <w:r w:rsidR="00B62DA0">
        <w:rPr>
          <w:sz w:val="24"/>
          <w:szCs w:val="24"/>
        </w:rPr>
        <w:t xml:space="preserve"> </w:t>
      </w:r>
      <w:r w:rsidRPr="00B62DA0">
        <w:rPr>
          <w:sz w:val="24"/>
          <w:szCs w:val="24"/>
        </w:rPr>
        <w:t xml:space="preserve">от </w:t>
      </w:r>
      <w:r w:rsidR="00A07ED7" w:rsidRPr="00F85C78">
        <w:rPr>
          <w:sz w:val="24"/>
          <w:szCs w:val="24"/>
        </w:rPr>
        <w:t>2</w:t>
      </w:r>
      <w:r w:rsidR="00194E2E" w:rsidRPr="00F85C78">
        <w:rPr>
          <w:sz w:val="24"/>
          <w:szCs w:val="24"/>
        </w:rPr>
        <w:t>7</w:t>
      </w:r>
      <w:r w:rsidRPr="00B62DA0">
        <w:rPr>
          <w:sz w:val="24"/>
          <w:szCs w:val="24"/>
        </w:rPr>
        <w:t xml:space="preserve"> июля 2016 года  (приложение к решению № </w:t>
      </w:r>
      <w:r w:rsidR="00194E2E" w:rsidRPr="00F85C78">
        <w:rPr>
          <w:sz w:val="24"/>
          <w:szCs w:val="24"/>
        </w:rPr>
        <w:t>13</w:t>
      </w:r>
      <w:r w:rsidR="00A07ED7" w:rsidRPr="00F85C78">
        <w:rPr>
          <w:sz w:val="24"/>
          <w:szCs w:val="24"/>
        </w:rPr>
        <w:t>/</w:t>
      </w:r>
      <w:r w:rsidR="00194E2E" w:rsidRPr="00F85C78">
        <w:rPr>
          <w:sz w:val="24"/>
          <w:szCs w:val="24"/>
        </w:rPr>
        <w:t>103</w:t>
      </w:r>
      <w:r w:rsidRPr="00B62DA0">
        <w:rPr>
          <w:sz w:val="24"/>
          <w:szCs w:val="24"/>
        </w:rPr>
        <w:t>)</w:t>
      </w:r>
    </w:p>
    <w:p w:rsidR="00DC6B37" w:rsidRPr="00B26037" w:rsidRDefault="00DC6B37" w:rsidP="00DC6B37">
      <w:pPr>
        <w:pStyle w:val="Normal"/>
        <w:tabs>
          <w:tab w:val="center" w:pos="3402"/>
        </w:tabs>
        <w:rPr>
          <w:b/>
          <w:color w:val="FF0000"/>
          <w:sz w:val="28"/>
          <w:szCs w:val="28"/>
        </w:rPr>
      </w:pPr>
    </w:p>
    <w:p w:rsidR="008E3645" w:rsidRPr="00F011C2" w:rsidRDefault="008E3645" w:rsidP="008E3645">
      <w:pPr>
        <w:rPr>
          <w:b/>
          <w:bCs/>
        </w:rPr>
      </w:pPr>
      <w:r w:rsidRPr="00F011C2">
        <w:rPr>
          <w:b/>
          <w:bCs/>
        </w:rPr>
        <w:t xml:space="preserve">Список </w:t>
      </w:r>
    </w:p>
    <w:p w:rsidR="008E3645" w:rsidRPr="00F011C2" w:rsidRDefault="008E3645" w:rsidP="008E3645">
      <w:pPr>
        <w:rPr>
          <w:b/>
          <w:bCs/>
        </w:rPr>
      </w:pPr>
      <w:r w:rsidRPr="00F011C2">
        <w:rPr>
          <w:b/>
          <w:bCs/>
        </w:rPr>
        <w:t>кандидатов в депутаты Думы Камышловского городского округа седьмого созыва на  выборах депутатов  Думы Камышловского городского округа на выбор</w:t>
      </w:r>
      <w:bookmarkStart w:id="0" w:name="_GoBack"/>
      <w:bookmarkEnd w:id="0"/>
      <w:r w:rsidRPr="00F011C2">
        <w:rPr>
          <w:b/>
          <w:bCs/>
        </w:rPr>
        <w:t>ах 18 сентября 2016 года, выдвинутых избирательным объединением «Свердловское региональное отделение ЛДПР»</w:t>
      </w:r>
      <w:r>
        <w:rPr>
          <w:b/>
          <w:bCs/>
        </w:rPr>
        <w:t xml:space="preserve"> </w:t>
      </w:r>
      <w:r w:rsidRPr="00F011C2">
        <w:rPr>
          <w:b/>
          <w:bCs/>
        </w:rPr>
        <w:t>по многомандатным избирательным округам.</w:t>
      </w:r>
    </w:p>
    <w:p w:rsidR="008E3645" w:rsidRPr="00F011C2" w:rsidRDefault="008E3645" w:rsidP="008E3645">
      <w:pPr>
        <w:rPr>
          <w:b/>
          <w:bCs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32"/>
        <w:gridCol w:w="2675"/>
        <w:gridCol w:w="4026"/>
        <w:gridCol w:w="3338"/>
      </w:tblGrid>
      <w:tr w:rsidR="00F85C78" w:rsidRPr="008E3645" w:rsidTr="00F85C78">
        <w:trPr>
          <w:jc w:val="center"/>
        </w:trPr>
        <w:tc>
          <w:tcPr>
            <w:tcW w:w="648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</w:p>
          <w:p w:rsidR="00F85C78" w:rsidRPr="008E3645" w:rsidRDefault="00F85C78" w:rsidP="008B39A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675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026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3338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Номер многомандатного избирательного округа</w:t>
            </w:r>
          </w:p>
        </w:tc>
      </w:tr>
      <w:tr w:rsidR="00F85C78" w:rsidRPr="008E3645" w:rsidTr="00F85C78">
        <w:trPr>
          <w:jc w:val="center"/>
        </w:trPr>
        <w:tc>
          <w:tcPr>
            <w:tcW w:w="648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75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26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38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6</w:t>
            </w:r>
          </w:p>
        </w:tc>
      </w:tr>
      <w:tr w:rsidR="00F85C78" w:rsidRPr="008E3645" w:rsidTr="00F85C78">
        <w:trPr>
          <w:jc w:val="center"/>
        </w:trPr>
        <w:tc>
          <w:tcPr>
            <w:tcW w:w="648" w:type="dxa"/>
            <w:vAlign w:val="center"/>
          </w:tcPr>
          <w:p w:rsidR="00F85C78" w:rsidRPr="008E3645" w:rsidRDefault="00F85C78" w:rsidP="00F85C78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F85C78" w:rsidRPr="008E3645" w:rsidRDefault="00F85C78" w:rsidP="008E3645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Андреев Николай Иванович</w:t>
            </w:r>
          </w:p>
        </w:tc>
        <w:tc>
          <w:tcPr>
            <w:tcW w:w="2675" w:type="dxa"/>
          </w:tcPr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19.05.1970 г.</w:t>
            </w:r>
          </w:p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г. Камышлов</w:t>
            </w:r>
          </w:p>
        </w:tc>
        <w:tc>
          <w:tcPr>
            <w:tcW w:w="4026" w:type="dxa"/>
          </w:tcPr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Свердловская область, г</w:t>
            </w:r>
            <w:proofErr w:type="gramStart"/>
            <w:r w:rsidRPr="008E3645">
              <w:rPr>
                <w:sz w:val="24"/>
                <w:szCs w:val="24"/>
              </w:rPr>
              <w:t>.К</w:t>
            </w:r>
            <w:proofErr w:type="gramEnd"/>
            <w:r w:rsidRPr="008E3645">
              <w:rPr>
                <w:sz w:val="24"/>
                <w:szCs w:val="24"/>
              </w:rPr>
              <w:t>амышлов,</w:t>
            </w:r>
          </w:p>
          <w:p w:rsidR="00F85C78" w:rsidRPr="008E3645" w:rsidRDefault="00F85C78" w:rsidP="008E36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1</w:t>
            </w:r>
          </w:p>
        </w:tc>
      </w:tr>
      <w:tr w:rsidR="00F85C78" w:rsidRPr="008E3645" w:rsidTr="00F85C78">
        <w:trPr>
          <w:cantSplit/>
          <w:jc w:val="center"/>
        </w:trPr>
        <w:tc>
          <w:tcPr>
            <w:tcW w:w="648" w:type="dxa"/>
            <w:vAlign w:val="center"/>
          </w:tcPr>
          <w:p w:rsidR="00F85C78" w:rsidRPr="008E3645" w:rsidRDefault="00F85C78" w:rsidP="00F85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3645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F85C78" w:rsidRPr="008E3645" w:rsidRDefault="00F85C78" w:rsidP="008B39AE">
            <w:pPr>
              <w:rPr>
                <w:bCs/>
                <w:sz w:val="24"/>
                <w:szCs w:val="24"/>
              </w:rPr>
            </w:pPr>
            <w:proofErr w:type="spellStart"/>
            <w:r w:rsidRPr="008E3645">
              <w:rPr>
                <w:bCs/>
                <w:sz w:val="24"/>
                <w:szCs w:val="24"/>
              </w:rPr>
              <w:t>Лутошкин</w:t>
            </w:r>
            <w:proofErr w:type="spellEnd"/>
            <w:r w:rsidRPr="008E3645">
              <w:rPr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675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11.07.1949 г.</w:t>
            </w:r>
          </w:p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г. Камышлов</w:t>
            </w:r>
          </w:p>
        </w:tc>
        <w:tc>
          <w:tcPr>
            <w:tcW w:w="4026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 xml:space="preserve">Свердловская область, </w:t>
            </w:r>
          </w:p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 xml:space="preserve">г. Камышлов, </w:t>
            </w:r>
          </w:p>
          <w:p w:rsidR="00F85C78" w:rsidRPr="008E3645" w:rsidRDefault="00F85C78" w:rsidP="008B39A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2</w:t>
            </w:r>
          </w:p>
        </w:tc>
      </w:tr>
      <w:tr w:rsidR="00F85C78" w:rsidRPr="008E3645" w:rsidTr="00F85C78">
        <w:trPr>
          <w:cantSplit/>
          <w:jc w:val="center"/>
        </w:trPr>
        <w:tc>
          <w:tcPr>
            <w:tcW w:w="648" w:type="dxa"/>
            <w:vAlign w:val="center"/>
          </w:tcPr>
          <w:p w:rsidR="00F85C78" w:rsidRPr="008E3645" w:rsidRDefault="00F85C78" w:rsidP="00F85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3645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85C78" w:rsidRPr="008E3645" w:rsidRDefault="00F85C78" w:rsidP="008E3645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Чернов</w:t>
            </w:r>
          </w:p>
          <w:p w:rsidR="00F85C78" w:rsidRPr="008E3645" w:rsidRDefault="00F85C78" w:rsidP="008E3645">
            <w:pPr>
              <w:rPr>
                <w:bCs/>
                <w:sz w:val="24"/>
                <w:szCs w:val="24"/>
              </w:rPr>
            </w:pPr>
            <w:r w:rsidRPr="008E3645">
              <w:rPr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2675" w:type="dxa"/>
          </w:tcPr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17.08.1974 г.</w:t>
            </w:r>
          </w:p>
          <w:p w:rsidR="00F85C78" w:rsidRPr="008E3645" w:rsidRDefault="00F85C78" w:rsidP="008E36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Pr="008E3645">
              <w:rPr>
                <w:sz w:val="24"/>
                <w:szCs w:val="24"/>
              </w:rPr>
              <w:t>п</w:t>
            </w:r>
            <w:proofErr w:type="spellEnd"/>
            <w:r w:rsidRPr="008E3645">
              <w:rPr>
                <w:sz w:val="24"/>
                <w:szCs w:val="24"/>
              </w:rPr>
              <w:t>. Пышма Свердловская область</w:t>
            </w:r>
          </w:p>
        </w:tc>
        <w:tc>
          <w:tcPr>
            <w:tcW w:w="4026" w:type="dxa"/>
          </w:tcPr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Свердловская область</w:t>
            </w:r>
          </w:p>
          <w:p w:rsidR="00F85C78" w:rsidRPr="008E3645" w:rsidRDefault="00F85C78" w:rsidP="008E3645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Пышминский район</w:t>
            </w:r>
          </w:p>
          <w:p w:rsidR="00F85C78" w:rsidRPr="008E3645" w:rsidRDefault="00F85C78" w:rsidP="00F85C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Pr="008E3645">
              <w:rPr>
                <w:sz w:val="24"/>
                <w:szCs w:val="24"/>
              </w:rPr>
              <w:t>п</w:t>
            </w:r>
            <w:proofErr w:type="spellEnd"/>
            <w:r w:rsidRPr="008E3645">
              <w:rPr>
                <w:sz w:val="24"/>
                <w:szCs w:val="24"/>
              </w:rPr>
              <w:t>. Пышма</w:t>
            </w:r>
          </w:p>
        </w:tc>
        <w:tc>
          <w:tcPr>
            <w:tcW w:w="3338" w:type="dxa"/>
            <w:vAlign w:val="center"/>
          </w:tcPr>
          <w:p w:rsidR="00F85C78" w:rsidRPr="008E3645" w:rsidRDefault="00F85C78" w:rsidP="008B39AE">
            <w:pPr>
              <w:rPr>
                <w:sz w:val="24"/>
                <w:szCs w:val="24"/>
              </w:rPr>
            </w:pPr>
            <w:r w:rsidRPr="008E3645">
              <w:rPr>
                <w:sz w:val="24"/>
                <w:szCs w:val="24"/>
              </w:rPr>
              <w:t>3</w:t>
            </w:r>
          </w:p>
        </w:tc>
      </w:tr>
    </w:tbl>
    <w:p w:rsidR="00DC6B37" w:rsidRDefault="00DC6B37" w:rsidP="00DC6B37">
      <w:pPr>
        <w:pStyle w:val="Normal"/>
        <w:jc w:val="center"/>
      </w:pPr>
    </w:p>
    <w:p w:rsidR="00DC6B37" w:rsidRDefault="00DC6B37" w:rsidP="00DC6B37">
      <w:pPr>
        <w:tabs>
          <w:tab w:val="left" w:pos="3450"/>
        </w:tabs>
      </w:pPr>
    </w:p>
    <w:p w:rsidR="00DC6B37" w:rsidRDefault="00DC6B37" w:rsidP="0001737C">
      <w:pPr>
        <w:widowControl w:val="0"/>
      </w:pPr>
    </w:p>
    <w:sectPr w:rsidR="00DC6B37" w:rsidSect="008E3645">
      <w:pgSz w:w="16838" w:h="11906" w:orient="landscape"/>
      <w:pgMar w:top="993" w:right="8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B6" w:rsidRDefault="00AC01B6">
      <w:r>
        <w:separator/>
      </w:r>
    </w:p>
  </w:endnote>
  <w:endnote w:type="continuationSeparator" w:id="0">
    <w:p w:rsidR="00AC01B6" w:rsidRDefault="00A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AE" w:rsidRPr="00041E19" w:rsidRDefault="009C00AE" w:rsidP="00041E19">
    <w:pPr>
      <w:pStyle w:val="a4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AE" w:rsidRPr="00041E19" w:rsidRDefault="009C00AE" w:rsidP="00041E19">
    <w:pPr>
      <w:pStyle w:val="a4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B6" w:rsidRDefault="00AC01B6">
      <w:r>
        <w:separator/>
      </w:r>
    </w:p>
  </w:footnote>
  <w:footnote w:type="continuationSeparator" w:id="0">
    <w:p w:rsidR="00AC01B6" w:rsidRDefault="00AC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AE" w:rsidRDefault="009C00AE" w:rsidP="009D34AD">
    <w:pPr>
      <w:pStyle w:val="a3"/>
    </w:pPr>
  </w:p>
  <w:p w:rsidR="009C00AE" w:rsidRDefault="009C0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946"/>
    <w:multiLevelType w:val="hybridMultilevel"/>
    <w:tmpl w:val="3572BEC2"/>
    <w:lvl w:ilvl="0" w:tplc="0FDA8B1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AD2"/>
    <w:rsid w:val="00015469"/>
    <w:rsid w:val="0001737C"/>
    <w:rsid w:val="000209C4"/>
    <w:rsid w:val="00031E90"/>
    <w:rsid w:val="00034E71"/>
    <w:rsid w:val="00041E19"/>
    <w:rsid w:val="00051E01"/>
    <w:rsid w:val="000734D5"/>
    <w:rsid w:val="000E405B"/>
    <w:rsid w:val="00133196"/>
    <w:rsid w:val="00137C33"/>
    <w:rsid w:val="00137CA0"/>
    <w:rsid w:val="00194E2E"/>
    <w:rsid w:val="001F1CFD"/>
    <w:rsid w:val="00206D20"/>
    <w:rsid w:val="00217F6E"/>
    <w:rsid w:val="002940BD"/>
    <w:rsid w:val="002A271F"/>
    <w:rsid w:val="002C7FF9"/>
    <w:rsid w:val="0030793B"/>
    <w:rsid w:val="00311D10"/>
    <w:rsid w:val="00315522"/>
    <w:rsid w:val="00322477"/>
    <w:rsid w:val="00370C0D"/>
    <w:rsid w:val="003D0907"/>
    <w:rsid w:val="003E5BA2"/>
    <w:rsid w:val="00443EB1"/>
    <w:rsid w:val="004B70DC"/>
    <w:rsid w:val="005263D5"/>
    <w:rsid w:val="005268FF"/>
    <w:rsid w:val="00572D31"/>
    <w:rsid w:val="005A1B40"/>
    <w:rsid w:val="005A7BDB"/>
    <w:rsid w:val="005E5365"/>
    <w:rsid w:val="005F6E13"/>
    <w:rsid w:val="00610963"/>
    <w:rsid w:val="00646500"/>
    <w:rsid w:val="006542FF"/>
    <w:rsid w:val="006763B1"/>
    <w:rsid w:val="006B569B"/>
    <w:rsid w:val="006B602F"/>
    <w:rsid w:val="007D1503"/>
    <w:rsid w:val="007E2DA0"/>
    <w:rsid w:val="008154B3"/>
    <w:rsid w:val="00895304"/>
    <w:rsid w:val="008B39AE"/>
    <w:rsid w:val="008C69CD"/>
    <w:rsid w:val="008D0D87"/>
    <w:rsid w:val="008D497E"/>
    <w:rsid w:val="008E2636"/>
    <w:rsid w:val="008E3645"/>
    <w:rsid w:val="00903C54"/>
    <w:rsid w:val="00982627"/>
    <w:rsid w:val="00990F64"/>
    <w:rsid w:val="009B7B9D"/>
    <w:rsid w:val="009C00AE"/>
    <w:rsid w:val="009D34AD"/>
    <w:rsid w:val="009E6E22"/>
    <w:rsid w:val="009F67D9"/>
    <w:rsid w:val="009F7150"/>
    <w:rsid w:val="00A04565"/>
    <w:rsid w:val="00A07ED7"/>
    <w:rsid w:val="00A20330"/>
    <w:rsid w:val="00A31E25"/>
    <w:rsid w:val="00A54AE2"/>
    <w:rsid w:val="00A63EB2"/>
    <w:rsid w:val="00A65361"/>
    <w:rsid w:val="00A91A7A"/>
    <w:rsid w:val="00AC01B6"/>
    <w:rsid w:val="00AF01CC"/>
    <w:rsid w:val="00AF0656"/>
    <w:rsid w:val="00B060CF"/>
    <w:rsid w:val="00B463B9"/>
    <w:rsid w:val="00B568BD"/>
    <w:rsid w:val="00B62DA0"/>
    <w:rsid w:val="00B77663"/>
    <w:rsid w:val="00B81740"/>
    <w:rsid w:val="00BE7191"/>
    <w:rsid w:val="00BE7E10"/>
    <w:rsid w:val="00C039A6"/>
    <w:rsid w:val="00C35D76"/>
    <w:rsid w:val="00C50AD2"/>
    <w:rsid w:val="00C51A74"/>
    <w:rsid w:val="00CA078A"/>
    <w:rsid w:val="00CA5508"/>
    <w:rsid w:val="00CA6ECD"/>
    <w:rsid w:val="00CB0E37"/>
    <w:rsid w:val="00CD2277"/>
    <w:rsid w:val="00D51151"/>
    <w:rsid w:val="00D5370D"/>
    <w:rsid w:val="00DB0DEA"/>
    <w:rsid w:val="00DC6B37"/>
    <w:rsid w:val="00E10161"/>
    <w:rsid w:val="00E4302A"/>
    <w:rsid w:val="00E45A46"/>
    <w:rsid w:val="00E6572E"/>
    <w:rsid w:val="00E968D2"/>
    <w:rsid w:val="00EC540D"/>
    <w:rsid w:val="00EE0C4B"/>
    <w:rsid w:val="00EE375E"/>
    <w:rsid w:val="00F40967"/>
    <w:rsid w:val="00F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Document Map"/>
    <w:basedOn w:val="a"/>
    <w:link w:val="a6"/>
    <w:rsid w:val="009D34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9D34AD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rsid w:val="00CA6EC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A6ECD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rsid w:val="00B463B9"/>
    <w:rPr>
      <w:rFonts w:eastAsia="Times New Roman"/>
      <w:snapToGrid w:val="0"/>
    </w:rPr>
  </w:style>
  <w:style w:type="paragraph" w:customStyle="1" w:styleId="a9">
    <w:name w:val="Документ ИКСО"/>
    <w:basedOn w:val="a"/>
    <w:rsid w:val="003D0907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a">
    <w:name w:val="Normal (Web)"/>
    <w:basedOn w:val="a"/>
    <w:rsid w:val="00AF065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qFormat/>
    <w:rsid w:val="00AF0656"/>
    <w:pPr>
      <w:ind w:left="720"/>
      <w:contextualSpacing/>
      <w:jc w:val="left"/>
    </w:pPr>
    <w:rPr>
      <w:sz w:val="20"/>
      <w:szCs w:val="20"/>
    </w:rPr>
  </w:style>
  <w:style w:type="paragraph" w:customStyle="1" w:styleId="Pa2">
    <w:name w:val="Pa2"/>
    <w:basedOn w:val="a"/>
    <w:next w:val="a"/>
    <w:rsid w:val="00AF065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1">
    <w:name w:val="Обычный1"/>
    <w:rsid w:val="00DC6B37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C6B37"/>
  </w:style>
  <w:style w:type="table" w:styleId="ac">
    <w:name w:val="Table Grid"/>
    <w:basedOn w:val="a1"/>
    <w:uiPriority w:val="59"/>
    <w:rsid w:val="000E405B"/>
    <w:pPr>
      <w:jc w:val="center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3;\Desktop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C0B-79D8-411B-AE9A-670EC043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Оля</dc:creator>
  <cp:lastModifiedBy>SATIK</cp:lastModifiedBy>
  <cp:revision>2</cp:revision>
  <cp:lastPrinted>2015-12-22T03:30:00Z</cp:lastPrinted>
  <dcterms:created xsi:type="dcterms:W3CDTF">2016-07-29T10:06:00Z</dcterms:created>
  <dcterms:modified xsi:type="dcterms:W3CDTF">2016-07-29T10:06:00Z</dcterms:modified>
</cp:coreProperties>
</file>